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4DF8" w14:textId="00EDC1F7" w:rsidR="00651DFD" w:rsidRPr="002C5CBB" w:rsidRDefault="00651DFD" w:rsidP="001927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5CBB">
        <w:rPr>
          <w:rFonts w:ascii="Times New Roman" w:hAnsi="Times New Roman" w:cs="Times New Roman"/>
          <w:b/>
          <w:bCs/>
        </w:rPr>
        <w:t>VELİMEŞE ORGANİZE SANAYİ BÖLGE MÜDÜRLÜĞÜ</w:t>
      </w:r>
    </w:p>
    <w:p w14:paraId="109A18BC" w14:textId="77777777" w:rsidR="00651DFD" w:rsidRPr="002C5CBB" w:rsidRDefault="00651DFD" w:rsidP="001927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B39EAC" w14:textId="43D67C86" w:rsidR="00651DFD" w:rsidRPr="002C5CBB" w:rsidRDefault="00115EB0" w:rsidP="0019275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C5CBB">
        <w:rPr>
          <w:rFonts w:ascii="Times New Roman" w:hAnsi="Times New Roman" w:cs="Times New Roman"/>
          <w:b/>
          <w:bCs/>
          <w:u w:val="single"/>
        </w:rPr>
        <w:t>VİDANJÖR İLE ATIKSU ALIM</w:t>
      </w:r>
      <w:r w:rsidR="00651DFD" w:rsidRPr="002C5CBB">
        <w:rPr>
          <w:rFonts w:ascii="Times New Roman" w:hAnsi="Times New Roman" w:cs="Times New Roman"/>
          <w:b/>
          <w:bCs/>
          <w:u w:val="single"/>
        </w:rPr>
        <w:t xml:space="preserve"> SÖZLEŞMESİ</w:t>
      </w:r>
    </w:p>
    <w:p w14:paraId="20D415C0" w14:textId="77777777" w:rsidR="00651DFD" w:rsidRPr="002C5CBB" w:rsidRDefault="00651DFD" w:rsidP="0019275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3073"/>
        <w:gridCol w:w="315"/>
        <w:gridCol w:w="5674"/>
      </w:tblGrid>
      <w:tr w:rsidR="002C5CBB" w:rsidRPr="002C5CBB" w14:paraId="3DDD2490" w14:textId="77777777" w:rsidTr="00192758">
        <w:trPr>
          <w:trHeight w:val="706"/>
        </w:trPr>
        <w:tc>
          <w:tcPr>
            <w:tcW w:w="3133" w:type="dxa"/>
          </w:tcPr>
          <w:p w14:paraId="7354B52D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Sözleşme Tarihi</w:t>
            </w:r>
          </w:p>
        </w:tc>
        <w:tc>
          <w:tcPr>
            <w:tcW w:w="316" w:type="dxa"/>
          </w:tcPr>
          <w:p w14:paraId="13B76361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39" w:type="dxa"/>
          </w:tcPr>
          <w:p w14:paraId="7D6C4698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CBB" w:rsidRPr="002C5CBB" w14:paraId="5926B640" w14:textId="77777777" w:rsidTr="00192758">
        <w:trPr>
          <w:trHeight w:val="688"/>
        </w:trPr>
        <w:tc>
          <w:tcPr>
            <w:tcW w:w="3133" w:type="dxa"/>
          </w:tcPr>
          <w:p w14:paraId="67D07F27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Firma Adı /Şahıs Adı ve Soyadı</w:t>
            </w:r>
          </w:p>
        </w:tc>
        <w:tc>
          <w:tcPr>
            <w:tcW w:w="316" w:type="dxa"/>
          </w:tcPr>
          <w:p w14:paraId="44AAE903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39" w:type="dxa"/>
          </w:tcPr>
          <w:p w14:paraId="6BB9FCDE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CBB" w:rsidRPr="002C5CBB" w14:paraId="4E41DEAE" w14:textId="77777777" w:rsidTr="00192758">
        <w:trPr>
          <w:trHeight w:val="698"/>
        </w:trPr>
        <w:tc>
          <w:tcPr>
            <w:tcW w:w="3133" w:type="dxa"/>
          </w:tcPr>
          <w:p w14:paraId="3D2A9AC7" w14:textId="64B19329" w:rsidR="00651DFD" w:rsidRPr="002C5CBB" w:rsidRDefault="00192758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Atıksu Miktarı</w:t>
            </w:r>
          </w:p>
        </w:tc>
        <w:tc>
          <w:tcPr>
            <w:tcW w:w="316" w:type="dxa"/>
          </w:tcPr>
          <w:p w14:paraId="2680A2DB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39" w:type="dxa"/>
          </w:tcPr>
          <w:p w14:paraId="2FF467E1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CBB" w:rsidRPr="002C5CBB" w14:paraId="78A3635E" w14:textId="77777777" w:rsidTr="00192758">
        <w:trPr>
          <w:trHeight w:val="709"/>
        </w:trPr>
        <w:tc>
          <w:tcPr>
            <w:tcW w:w="3133" w:type="dxa"/>
          </w:tcPr>
          <w:p w14:paraId="50089F0A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Ada, Parsel ve Pafta</w:t>
            </w:r>
          </w:p>
        </w:tc>
        <w:tc>
          <w:tcPr>
            <w:tcW w:w="316" w:type="dxa"/>
          </w:tcPr>
          <w:p w14:paraId="75CA16B3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39" w:type="dxa"/>
          </w:tcPr>
          <w:p w14:paraId="64D5C996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CBB" w:rsidRPr="002C5CBB" w14:paraId="1BF22B8A" w14:textId="77777777" w:rsidTr="00192758">
        <w:trPr>
          <w:trHeight w:val="689"/>
        </w:trPr>
        <w:tc>
          <w:tcPr>
            <w:tcW w:w="3133" w:type="dxa"/>
          </w:tcPr>
          <w:p w14:paraId="2F281239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316" w:type="dxa"/>
          </w:tcPr>
          <w:p w14:paraId="2F4FDEF6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39" w:type="dxa"/>
          </w:tcPr>
          <w:p w14:paraId="26295D6F" w14:textId="77777777" w:rsidR="00651DFD" w:rsidRPr="002C5CBB" w:rsidRDefault="00651DFD" w:rsidP="00192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0AE084" w14:textId="77777777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>1. AMAÇ</w:t>
      </w:r>
    </w:p>
    <w:p w14:paraId="1453F5A8" w14:textId="1225A9B7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V</w:t>
      </w:r>
      <w:r w:rsidR="002C3FA9" w:rsidRPr="002C5CBB">
        <w:rPr>
          <w:rFonts w:ascii="Times New Roman" w:hAnsi="Times New Roman" w:cs="Times New Roman"/>
        </w:rPr>
        <w:t>elimeşe</w:t>
      </w:r>
      <w:r w:rsidRPr="002C5CBB">
        <w:rPr>
          <w:rFonts w:ascii="Times New Roman" w:hAnsi="Times New Roman" w:cs="Times New Roman"/>
        </w:rPr>
        <w:t xml:space="preserve"> OSB</w:t>
      </w:r>
      <w:r w:rsidR="00DD140E" w:rsidRPr="002C5CBB">
        <w:rPr>
          <w:rFonts w:ascii="Times New Roman" w:hAnsi="Times New Roman" w:cs="Times New Roman"/>
        </w:rPr>
        <w:t xml:space="preserve"> </w:t>
      </w:r>
      <w:r w:rsidR="00874A09" w:rsidRPr="002C5CBB">
        <w:rPr>
          <w:rFonts w:ascii="Times New Roman" w:hAnsi="Times New Roman" w:cs="Times New Roman"/>
        </w:rPr>
        <w:t>Atıksu</w:t>
      </w:r>
      <w:r w:rsidR="00DD140E" w:rsidRPr="002C5CBB">
        <w:rPr>
          <w:rFonts w:ascii="Times New Roman" w:hAnsi="Times New Roman" w:cs="Times New Roman"/>
        </w:rPr>
        <w:t xml:space="preserve"> Arıtma Tesisine, firmanın tesisine ait evsel ve endüstriyel </w:t>
      </w:r>
      <w:r w:rsidR="00874A09" w:rsidRPr="002C5CBB">
        <w:rPr>
          <w:rFonts w:ascii="Times New Roman" w:hAnsi="Times New Roman" w:cs="Times New Roman"/>
        </w:rPr>
        <w:t>atıksu</w:t>
      </w:r>
      <w:r w:rsidR="00DD140E" w:rsidRPr="002C5CBB">
        <w:rPr>
          <w:rFonts w:ascii="Times New Roman" w:hAnsi="Times New Roman" w:cs="Times New Roman"/>
        </w:rPr>
        <w:t xml:space="preserve">ların vidanjör vasıtası ile </w:t>
      </w:r>
      <w:proofErr w:type="gramStart"/>
      <w:r w:rsidR="00DD140E" w:rsidRPr="002C5CBB">
        <w:rPr>
          <w:rFonts w:ascii="Times New Roman" w:hAnsi="Times New Roman" w:cs="Times New Roman"/>
        </w:rPr>
        <w:t>taşınması  ve</w:t>
      </w:r>
      <w:proofErr w:type="gramEnd"/>
      <w:r w:rsidR="00DD140E" w:rsidRPr="002C5CBB">
        <w:rPr>
          <w:rFonts w:ascii="Times New Roman" w:hAnsi="Times New Roman" w:cs="Times New Roman"/>
        </w:rPr>
        <w:t xml:space="preserve"> buna ilişkin kurallar işbu sözleşme ile düzenlenmiştir. </w:t>
      </w:r>
      <w:r w:rsidRPr="002C5CBB">
        <w:rPr>
          <w:rFonts w:ascii="Times New Roman" w:hAnsi="Times New Roman" w:cs="Times New Roman"/>
        </w:rPr>
        <w:t xml:space="preserve"> </w:t>
      </w:r>
    </w:p>
    <w:p w14:paraId="7403EF5E" w14:textId="77777777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>2. KAPSAM</w:t>
      </w:r>
    </w:p>
    <w:p w14:paraId="5602D1F9" w14:textId="7F083936" w:rsidR="00115EB0" w:rsidRPr="002C5CBB" w:rsidRDefault="00DD140E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İşbu sözleşmeye konu iş ve işlemlerde</w:t>
      </w:r>
      <w:r w:rsidR="00115EB0" w:rsidRPr="002C5CBB">
        <w:rPr>
          <w:rFonts w:ascii="Times New Roman" w:hAnsi="Times New Roman" w:cs="Times New Roman"/>
        </w:rPr>
        <w:t>,</w:t>
      </w:r>
      <w:r w:rsidRPr="002C5CBB">
        <w:rPr>
          <w:rFonts w:ascii="Times New Roman" w:hAnsi="Times New Roman" w:cs="Times New Roman"/>
        </w:rPr>
        <w:t xml:space="preserve"> sözleşmenin ekinde EK-1 başlığı ile verilen belgede açıklanan</w:t>
      </w:r>
      <w:r w:rsidR="00115EB0" w:rsidRPr="002C5CBB">
        <w:rPr>
          <w:rFonts w:ascii="Times New Roman" w:hAnsi="Times New Roman" w:cs="Times New Roman"/>
        </w:rPr>
        <w:t xml:space="preserve"> </w:t>
      </w:r>
      <w:r w:rsidRPr="002C5CBB">
        <w:rPr>
          <w:rFonts w:ascii="Times New Roman" w:hAnsi="Times New Roman" w:cs="Times New Roman"/>
        </w:rPr>
        <w:t xml:space="preserve">limit değerlerdeki evsel ve endüstriyel ham </w:t>
      </w:r>
      <w:proofErr w:type="spellStart"/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>yun</w:t>
      </w:r>
      <w:proofErr w:type="spellEnd"/>
      <w:r w:rsidRPr="002C5CBB">
        <w:rPr>
          <w:rFonts w:ascii="Times New Roman" w:hAnsi="Times New Roman" w:cs="Times New Roman"/>
        </w:rPr>
        <w:t xml:space="preserve">, Velimeşe </w:t>
      </w:r>
      <w:r w:rsidR="00115EB0" w:rsidRPr="002C5CBB">
        <w:rPr>
          <w:rFonts w:ascii="Times New Roman" w:hAnsi="Times New Roman" w:cs="Times New Roman"/>
        </w:rPr>
        <w:t xml:space="preserve">OSB </w:t>
      </w:r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 xml:space="preserve"> Arıtma Tesisine kabulü ve arıtılması amaçlanmaktadır.  </w:t>
      </w:r>
    </w:p>
    <w:p w14:paraId="453E1BCB" w14:textId="77777777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>3. SÖZLEŞMENİN TARAFLARI</w:t>
      </w:r>
    </w:p>
    <w:p w14:paraId="7ABD0885" w14:textId="575701C0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</w:rPr>
        <w:t xml:space="preserve">Sözleşme, </w:t>
      </w:r>
      <w:r w:rsidR="009A4AB9" w:rsidRPr="002C5CBB">
        <w:rPr>
          <w:rFonts w:ascii="Times New Roman" w:hAnsi="Times New Roman" w:cs="Times New Roman"/>
        </w:rPr>
        <w:t>Velimeşe</w:t>
      </w:r>
      <w:r w:rsidRPr="002C5CBB">
        <w:rPr>
          <w:rFonts w:ascii="Times New Roman" w:hAnsi="Times New Roman" w:cs="Times New Roman"/>
        </w:rPr>
        <w:t xml:space="preserve"> Organize Sanayi Bölge Müdürlüğü </w:t>
      </w:r>
      <w:r w:rsidR="00192758" w:rsidRPr="002C5CBB">
        <w:rPr>
          <w:rFonts w:ascii="Times New Roman" w:hAnsi="Times New Roman" w:cs="Times New Roman"/>
        </w:rPr>
        <w:t>(sözleşmede</w:t>
      </w:r>
      <w:r w:rsidRPr="002C5CBB">
        <w:rPr>
          <w:rFonts w:ascii="Times New Roman" w:hAnsi="Times New Roman" w:cs="Times New Roman"/>
        </w:rPr>
        <w:t xml:space="preserve"> “Bölge Müdürlüğü” diye anılacaktır) ile diğer tarafta …………………………………………………………………… (sözleşmede “Firma” diye </w:t>
      </w:r>
      <w:r w:rsidR="00192758" w:rsidRPr="002C5CBB">
        <w:rPr>
          <w:rFonts w:ascii="Times New Roman" w:hAnsi="Times New Roman" w:cs="Times New Roman"/>
        </w:rPr>
        <w:t>anılacaktır)</w:t>
      </w:r>
      <w:r w:rsidRPr="002C5CBB">
        <w:rPr>
          <w:rFonts w:ascii="Times New Roman" w:hAnsi="Times New Roman" w:cs="Times New Roman"/>
        </w:rPr>
        <w:t xml:space="preserve"> arasında aşağıda belirtilen şartlar çerçevesinde imzalanmıştır. Vidanjör hizmeti</w:t>
      </w:r>
      <w:r w:rsidR="0046390F" w:rsidRPr="002C5CBB">
        <w:rPr>
          <w:rFonts w:ascii="Times New Roman" w:hAnsi="Times New Roman" w:cs="Times New Roman"/>
        </w:rPr>
        <w:t xml:space="preserve"> Velimeşe OSB tarafından izin verilen vidanjör firmaları</w:t>
      </w:r>
      <w:r w:rsidRPr="002C5CBB">
        <w:rPr>
          <w:rFonts w:ascii="Times New Roman" w:hAnsi="Times New Roman" w:cs="Times New Roman"/>
        </w:rPr>
        <w:t xml:space="preserve"> tarafından sağlanacaktır.</w:t>
      </w:r>
    </w:p>
    <w:p w14:paraId="68FFB3C5" w14:textId="77777777" w:rsidR="00220E95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>4. HİZMET İŞLEYİŞ MEKANİZMASI</w:t>
      </w:r>
    </w:p>
    <w:p w14:paraId="4B017271" w14:textId="600C799D" w:rsidR="003C56A6" w:rsidRPr="002C5CBB" w:rsidRDefault="00220E95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 xml:space="preserve">- </w:t>
      </w:r>
      <w:r w:rsidR="003C56A6" w:rsidRPr="002C5CBB">
        <w:rPr>
          <w:rFonts w:ascii="Times New Roman" w:hAnsi="Times New Roman" w:cs="Times New Roman"/>
        </w:rPr>
        <w:t xml:space="preserve">Bölge Müdürlüğü, işbu sözleşmenin imza tarihi itibari ile Firmanın bulunduğu mevkideki kolektör hattının niteliği, uzunluğu, kullanılmaya başlanmamış olması, bağlantıların sonuçlanmaması gibi sebepler ile; işletmiş olduğu Atıksu Arıtma Tesisine, işbu sözleşmedeki şartlar ve süre ile Vidanjör vasıtası ile Firma tarafından atıksu getirilmesini kabul etmiştir. </w:t>
      </w:r>
    </w:p>
    <w:p w14:paraId="61B8809F" w14:textId="6A535FD3" w:rsidR="003C56A6" w:rsidRPr="002C5CBB" w:rsidRDefault="00220E95" w:rsidP="00CF56EF">
      <w:pPr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</w:t>
      </w:r>
      <w:r w:rsidR="003C56A6" w:rsidRPr="002C5CBB">
        <w:rPr>
          <w:rFonts w:ascii="Times New Roman" w:hAnsi="Times New Roman" w:cs="Times New Roman"/>
        </w:rPr>
        <w:t xml:space="preserve">Buna göre Firma, işletmesine ait evsel ya da endüstriyel </w:t>
      </w:r>
      <w:proofErr w:type="spellStart"/>
      <w:r w:rsidR="00874A09" w:rsidRPr="002C5CBB">
        <w:rPr>
          <w:rFonts w:ascii="Times New Roman" w:hAnsi="Times New Roman" w:cs="Times New Roman"/>
        </w:rPr>
        <w:t>atıksu</w:t>
      </w:r>
      <w:r w:rsidR="003C56A6" w:rsidRPr="002C5CBB">
        <w:rPr>
          <w:rFonts w:ascii="Times New Roman" w:hAnsi="Times New Roman" w:cs="Times New Roman"/>
        </w:rPr>
        <w:t>yunu</w:t>
      </w:r>
      <w:proofErr w:type="spellEnd"/>
      <w:r w:rsidR="003C56A6" w:rsidRPr="002C5CBB">
        <w:rPr>
          <w:rFonts w:ascii="Times New Roman" w:hAnsi="Times New Roman" w:cs="Times New Roman"/>
        </w:rPr>
        <w:t>; suyun niteliğine uygun kapasite ve teçhizat ile donanmış vidanjörler ile</w:t>
      </w:r>
      <w:r w:rsidR="00CF56EF" w:rsidRPr="002C5CBB">
        <w:rPr>
          <w:rFonts w:ascii="Times New Roman" w:hAnsi="Times New Roman" w:cs="Times New Roman"/>
        </w:rPr>
        <w:t xml:space="preserve"> Velimeşe OSB Mah. Kabak Sok. No:25 Ergene Tekirdağ </w:t>
      </w:r>
      <w:r w:rsidR="003C56A6" w:rsidRPr="002C5CBB">
        <w:rPr>
          <w:rFonts w:ascii="Times New Roman" w:hAnsi="Times New Roman" w:cs="Times New Roman"/>
        </w:rPr>
        <w:t>adresindeki Velimeşe OSB Atıksu Arıtma Tesisine taşıyacaktır.</w:t>
      </w:r>
    </w:p>
    <w:p w14:paraId="7971240F" w14:textId="03869F33" w:rsidR="003C56A6" w:rsidRPr="002C5CBB" w:rsidRDefault="00220E95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</w:t>
      </w:r>
      <w:proofErr w:type="spellStart"/>
      <w:r w:rsidR="003C56A6" w:rsidRPr="002C5CBB">
        <w:rPr>
          <w:rFonts w:ascii="Times New Roman" w:hAnsi="Times New Roman" w:cs="Times New Roman"/>
        </w:rPr>
        <w:t>Atıksuyun</w:t>
      </w:r>
      <w:proofErr w:type="spellEnd"/>
      <w:r w:rsidR="003C56A6" w:rsidRPr="002C5CBB">
        <w:rPr>
          <w:rFonts w:ascii="Times New Roman" w:hAnsi="Times New Roman" w:cs="Times New Roman"/>
        </w:rPr>
        <w:t xml:space="preserve"> arıtma tesisinin havuzuna aktarılmasına ve vidanjörün içindeki tüm </w:t>
      </w:r>
      <w:proofErr w:type="spellStart"/>
      <w:r w:rsidR="00874A09" w:rsidRPr="002C5CBB">
        <w:rPr>
          <w:rFonts w:ascii="Times New Roman" w:hAnsi="Times New Roman" w:cs="Times New Roman"/>
        </w:rPr>
        <w:t>atıksu</w:t>
      </w:r>
      <w:r w:rsidR="003C56A6" w:rsidRPr="002C5CBB">
        <w:rPr>
          <w:rFonts w:ascii="Times New Roman" w:hAnsi="Times New Roman" w:cs="Times New Roman"/>
        </w:rPr>
        <w:t>yun</w:t>
      </w:r>
      <w:proofErr w:type="spellEnd"/>
      <w:r w:rsidR="003C56A6" w:rsidRPr="002C5CBB">
        <w:rPr>
          <w:rFonts w:ascii="Times New Roman" w:hAnsi="Times New Roman" w:cs="Times New Roman"/>
        </w:rPr>
        <w:t xml:space="preserve"> havuza </w:t>
      </w:r>
      <w:r w:rsidRPr="002C5CBB">
        <w:rPr>
          <w:rFonts w:ascii="Times New Roman" w:hAnsi="Times New Roman" w:cs="Times New Roman"/>
        </w:rPr>
        <w:t>boşaltılmasına</w:t>
      </w:r>
      <w:r w:rsidR="003C56A6" w:rsidRPr="002C5CBB">
        <w:rPr>
          <w:rFonts w:ascii="Times New Roman" w:hAnsi="Times New Roman" w:cs="Times New Roman"/>
        </w:rPr>
        <w:t xml:space="preserve"> kadarki tüm yükleme, taşıma ve boşaltma </w:t>
      </w:r>
      <w:r w:rsidRPr="002C5CBB">
        <w:rPr>
          <w:rFonts w:ascii="Times New Roman" w:hAnsi="Times New Roman" w:cs="Times New Roman"/>
        </w:rPr>
        <w:t xml:space="preserve">ve bu süreçlerin </w:t>
      </w:r>
      <w:r w:rsidR="003C56A6" w:rsidRPr="002C5CBB">
        <w:rPr>
          <w:rFonts w:ascii="Times New Roman" w:hAnsi="Times New Roman" w:cs="Times New Roman"/>
        </w:rPr>
        <w:t xml:space="preserve">sorumluluğu ve özellikle nakliye sırasındaki Çevre Mevzuatına aykırılıklardan kaynaklanan sorumluluk Firmaya aittir. </w:t>
      </w:r>
    </w:p>
    <w:p w14:paraId="73016D56" w14:textId="61F1DEC0" w:rsidR="00220E95" w:rsidRPr="002C5CBB" w:rsidRDefault="00220E95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</w:t>
      </w:r>
      <w:proofErr w:type="spellStart"/>
      <w:r w:rsidRPr="002C5CBB">
        <w:rPr>
          <w:rFonts w:ascii="Times New Roman" w:hAnsi="Times New Roman" w:cs="Times New Roman"/>
        </w:rPr>
        <w:t>Atıksuyun</w:t>
      </w:r>
      <w:proofErr w:type="spellEnd"/>
      <w:r w:rsidRPr="002C5CBB">
        <w:rPr>
          <w:rFonts w:ascii="Times New Roman" w:hAnsi="Times New Roman" w:cs="Times New Roman"/>
        </w:rPr>
        <w:t xml:space="preserve"> taşındığı Vidanjörler Firma tarafından tedarik edilecek ve bunlara ilişkin tüm nakliye bedelleri Firma tarafından karşılanacaktır. Nakliye ve nakliye bedeline ilişkin olarak Bölge Müdürlüğünün hiçbir yükümlülüğü bulunmamaktadır. </w:t>
      </w:r>
    </w:p>
    <w:p w14:paraId="3C1DDC53" w14:textId="083DE854" w:rsidR="00115EB0" w:rsidRPr="002C5CBB" w:rsidRDefault="00220E95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lastRenderedPageBreak/>
        <w:t xml:space="preserve">- </w:t>
      </w:r>
      <w:r w:rsidR="00DD140E" w:rsidRPr="002C5CBB">
        <w:rPr>
          <w:rFonts w:ascii="Times New Roman" w:hAnsi="Times New Roman" w:cs="Times New Roman"/>
        </w:rPr>
        <w:t xml:space="preserve">Velimeşe </w:t>
      </w:r>
      <w:r w:rsidR="00115EB0" w:rsidRPr="002C5CBB">
        <w:rPr>
          <w:rFonts w:ascii="Times New Roman" w:hAnsi="Times New Roman" w:cs="Times New Roman"/>
        </w:rPr>
        <w:t>OSB</w:t>
      </w:r>
      <w:r w:rsidR="00DD140E" w:rsidRPr="002C5CBB">
        <w:rPr>
          <w:rFonts w:ascii="Times New Roman" w:hAnsi="Times New Roman" w:cs="Times New Roman"/>
        </w:rPr>
        <w:t>; kendisi tarafından inşa edilen ve işletilen Atık</w:t>
      </w:r>
      <w:r w:rsidR="00874A09" w:rsidRPr="002C5CBB">
        <w:rPr>
          <w:rFonts w:ascii="Times New Roman" w:hAnsi="Times New Roman" w:cs="Times New Roman"/>
        </w:rPr>
        <w:t>s</w:t>
      </w:r>
      <w:r w:rsidR="00DD140E" w:rsidRPr="002C5CBB">
        <w:rPr>
          <w:rFonts w:ascii="Times New Roman" w:hAnsi="Times New Roman" w:cs="Times New Roman"/>
        </w:rPr>
        <w:t>u Artma Tesisinde, OSB</w:t>
      </w:r>
      <w:r w:rsidR="00115EB0" w:rsidRPr="002C5CBB">
        <w:rPr>
          <w:rFonts w:ascii="Times New Roman" w:hAnsi="Times New Roman" w:cs="Times New Roman"/>
        </w:rPr>
        <w:t xml:space="preserve"> sınırları içerisinde veya dışında bulunan</w:t>
      </w:r>
      <w:r w:rsidR="00DD140E" w:rsidRPr="002C5CBB">
        <w:rPr>
          <w:rFonts w:ascii="Times New Roman" w:hAnsi="Times New Roman" w:cs="Times New Roman"/>
        </w:rPr>
        <w:t xml:space="preserve"> firmalardan atıksuların alımında </w:t>
      </w:r>
      <w:r w:rsidR="00115EB0" w:rsidRPr="002C5CBB">
        <w:rPr>
          <w:rFonts w:ascii="Times New Roman" w:hAnsi="Times New Roman" w:cs="Times New Roman"/>
        </w:rPr>
        <w:t>EK-1’de verilen arıtma tesisi giriş atık</w:t>
      </w:r>
      <w:r w:rsidR="00DD140E" w:rsidRPr="002C5CBB">
        <w:rPr>
          <w:rFonts w:ascii="Times New Roman" w:hAnsi="Times New Roman" w:cs="Times New Roman"/>
        </w:rPr>
        <w:t xml:space="preserve">su limit değerlerinin atıksuyu üreten işletme </w:t>
      </w:r>
      <w:r w:rsidRPr="002C5CBB">
        <w:rPr>
          <w:rFonts w:ascii="Times New Roman" w:hAnsi="Times New Roman" w:cs="Times New Roman"/>
        </w:rPr>
        <w:t xml:space="preserve">(Firma) </w:t>
      </w:r>
      <w:r w:rsidR="00DD140E" w:rsidRPr="002C5CBB">
        <w:rPr>
          <w:rFonts w:ascii="Times New Roman" w:hAnsi="Times New Roman" w:cs="Times New Roman"/>
        </w:rPr>
        <w:t xml:space="preserve">tarafından sağlanması gerektiğini bildirmiş olup Firma anılan işbu değerlerin kendisine işbu sözleşme öncesinde ve işbu sözleşme ekinde bildirildiğini kabul ve beyan etmektedir. </w:t>
      </w:r>
    </w:p>
    <w:p w14:paraId="609A41C1" w14:textId="40547E80" w:rsidR="00115EB0" w:rsidRPr="002C5CBB" w:rsidRDefault="00220E95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</w:t>
      </w:r>
      <w:r w:rsidR="00115EB0" w:rsidRPr="002C5CBB">
        <w:rPr>
          <w:rFonts w:ascii="Times New Roman" w:hAnsi="Times New Roman" w:cs="Times New Roman"/>
        </w:rPr>
        <w:t xml:space="preserve">Tesise gönderilen </w:t>
      </w:r>
      <w:r w:rsidR="00874A09" w:rsidRPr="002C5CBB">
        <w:rPr>
          <w:rFonts w:ascii="Times New Roman" w:hAnsi="Times New Roman" w:cs="Times New Roman"/>
        </w:rPr>
        <w:t>atıksu</w:t>
      </w:r>
      <w:r w:rsidR="00115EB0" w:rsidRPr="002C5CBB">
        <w:rPr>
          <w:rFonts w:ascii="Times New Roman" w:hAnsi="Times New Roman" w:cs="Times New Roman"/>
        </w:rPr>
        <w:t xml:space="preserve"> içerisinde, tehlikeli madde, katı yağ – gres, kum, çamur ve burada belirtilmeyen ancak Çevre Kanunu ve Yönetmeliklerinde tanımlanmış tehlikeli maddelerin </w:t>
      </w:r>
      <w:proofErr w:type="gramStart"/>
      <w:r w:rsidR="00115EB0" w:rsidRPr="002C5CBB">
        <w:rPr>
          <w:rFonts w:ascii="Times New Roman" w:hAnsi="Times New Roman" w:cs="Times New Roman"/>
        </w:rPr>
        <w:t>ve  arıtma</w:t>
      </w:r>
      <w:proofErr w:type="gramEnd"/>
      <w:r w:rsidR="00115EB0" w:rsidRPr="002C5CBB">
        <w:rPr>
          <w:rFonts w:ascii="Times New Roman" w:hAnsi="Times New Roman" w:cs="Times New Roman"/>
        </w:rPr>
        <w:t xml:space="preserve"> tesisinin işleyişine zarar verecek nitelikteki hiçbir maddeni</w:t>
      </w:r>
      <w:r w:rsidR="003C56A6" w:rsidRPr="002C5CBB">
        <w:rPr>
          <w:rFonts w:ascii="Times New Roman" w:hAnsi="Times New Roman" w:cs="Times New Roman"/>
        </w:rPr>
        <w:t>n bulunmaması gerekmekte olup, F</w:t>
      </w:r>
      <w:r w:rsidR="00115EB0" w:rsidRPr="002C5CBB">
        <w:rPr>
          <w:rFonts w:ascii="Times New Roman" w:hAnsi="Times New Roman" w:cs="Times New Roman"/>
        </w:rPr>
        <w:t xml:space="preserve">irma getirilecek </w:t>
      </w:r>
      <w:proofErr w:type="spellStart"/>
      <w:r w:rsidR="00115EB0" w:rsidRPr="002C5CBB">
        <w:rPr>
          <w:rFonts w:ascii="Times New Roman" w:hAnsi="Times New Roman" w:cs="Times New Roman"/>
        </w:rPr>
        <w:t>atıksu</w:t>
      </w:r>
      <w:r w:rsidR="003C56A6" w:rsidRPr="002C5CBB">
        <w:rPr>
          <w:rFonts w:ascii="Times New Roman" w:hAnsi="Times New Roman" w:cs="Times New Roman"/>
        </w:rPr>
        <w:t>yunun</w:t>
      </w:r>
      <w:proofErr w:type="spellEnd"/>
      <w:r w:rsidR="003C56A6" w:rsidRPr="002C5CBB">
        <w:rPr>
          <w:rFonts w:ascii="Times New Roman" w:hAnsi="Times New Roman" w:cs="Times New Roman"/>
        </w:rPr>
        <w:t xml:space="preserve"> </w:t>
      </w:r>
      <w:r w:rsidR="00115EB0" w:rsidRPr="002C5CBB">
        <w:rPr>
          <w:rFonts w:ascii="Times New Roman" w:hAnsi="Times New Roman" w:cs="Times New Roman"/>
        </w:rPr>
        <w:t xml:space="preserve">bu niteliklerde olduğunu kabul ve beyan etmiştir. </w:t>
      </w:r>
      <w:proofErr w:type="spellStart"/>
      <w:r w:rsidR="00874A09" w:rsidRPr="002C5CBB">
        <w:rPr>
          <w:rFonts w:ascii="Times New Roman" w:hAnsi="Times New Roman" w:cs="Times New Roman"/>
        </w:rPr>
        <w:t>Atıks</w:t>
      </w:r>
      <w:r w:rsidRPr="002C5CBB">
        <w:rPr>
          <w:rFonts w:ascii="Times New Roman" w:hAnsi="Times New Roman" w:cs="Times New Roman"/>
        </w:rPr>
        <w:t>uyun</w:t>
      </w:r>
      <w:proofErr w:type="spellEnd"/>
      <w:r w:rsidRPr="002C5CBB">
        <w:rPr>
          <w:rFonts w:ascii="Times New Roman" w:hAnsi="Times New Roman" w:cs="Times New Roman"/>
        </w:rPr>
        <w:t xml:space="preserve"> belirlenen limit değerlerde olması için g</w:t>
      </w:r>
      <w:r w:rsidR="00115EB0" w:rsidRPr="002C5CBB">
        <w:rPr>
          <w:rFonts w:ascii="Times New Roman" w:hAnsi="Times New Roman" w:cs="Times New Roman"/>
        </w:rPr>
        <w:t xml:space="preserve">erekli önlemlerin alınması </w:t>
      </w:r>
      <w:r w:rsidRPr="002C5CBB">
        <w:rPr>
          <w:rFonts w:ascii="Times New Roman" w:hAnsi="Times New Roman" w:cs="Times New Roman"/>
        </w:rPr>
        <w:t xml:space="preserve">Firmanın yükümlülüğündedir. </w:t>
      </w:r>
      <w:r w:rsidR="00115EB0" w:rsidRPr="002C5CBB">
        <w:rPr>
          <w:rFonts w:ascii="Times New Roman" w:hAnsi="Times New Roman" w:cs="Times New Roman"/>
        </w:rPr>
        <w:t>Firmadan ya da getirilen atıksudan kaynaklı olarak bir çevre zararının doğması ya da Bölge Müdürlüğü’nün bir ceza ile karşılaşması halinde bütün zarar ve yapılan ödeme firma</w:t>
      </w:r>
      <w:r w:rsidR="002C3FA9" w:rsidRPr="002C5CBB">
        <w:rPr>
          <w:rFonts w:ascii="Times New Roman" w:hAnsi="Times New Roman" w:cs="Times New Roman"/>
        </w:rPr>
        <w:t>ya rücu edilecektir.</w:t>
      </w:r>
      <w:r w:rsidRPr="002C5CBB">
        <w:rPr>
          <w:rFonts w:ascii="Times New Roman" w:hAnsi="Times New Roman" w:cs="Times New Roman"/>
        </w:rPr>
        <w:t xml:space="preserve"> Bu halde </w:t>
      </w:r>
      <w:r w:rsidR="00874A09" w:rsidRPr="002C5CBB">
        <w:rPr>
          <w:rFonts w:ascii="Times New Roman" w:hAnsi="Times New Roman" w:cs="Times New Roman"/>
        </w:rPr>
        <w:t>ve Firmadan</w:t>
      </w:r>
      <w:r w:rsidR="00115EB0" w:rsidRPr="002C5CBB">
        <w:rPr>
          <w:rFonts w:ascii="Times New Roman" w:hAnsi="Times New Roman" w:cs="Times New Roman"/>
        </w:rPr>
        <w:t xml:space="preserve"> kaynaklanan bir zarar meydana gelmesi halinde, uğranılan zararın ziyanın tazmini </w:t>
      </w:r>
      <w:r w:rsidRPr="002C5CBB">
        <w:rPr>
          <w:rFonts w:ascii="Times New Roman" w:hAnsi="Times New Roman" w:cs="Times New Roman"/>
        </w:rPr>
        <w:t xml:space="preserve">yanında Firma son ödediği </w:t>
      </w:r>
      <w:r w:rsidR="00115EB0" w:rsidRPr="002C5CBB">
        <w:rPr>
          <w:rFonts w:ascii="Times New Roman" w:hAnsi="Times New Roman" w:cs="Times New Roman"/>
        </w:rPr>
        <w:t>hizme</w:t>
      </w:r>
      <w:r w:rsidRPr="002C5CBB">
        <w:rPr>
          <w:rFonts w:ascii="Times New Roman" w:hAnsi="Times New Roman" w:cs="Times New Roman"/>
        </w:rPr>
        <w:t xml:space="preserve">t bedelinin on katı cezai şart ödeyeceğini kabul, beyan ve taahhüt etmiştir. </w:t>
      </w:r>
    </w:p>
    <w:p w14:paraId="18D96EA5" w14:textId="53BB20A1" w:rsidR="00115EB0" w:rsidRPr="002C5CBB" w:rsidRDefault="00220E95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- Arıtma Tesisine Firmanın işletmesinden gelen her</w:t>
      </w:r>
      <w:r w:rsidR="00115EB0" w:rsidRPr="002C5CBB">
        <w:rPr>
          <w:rFonts w:ascii="Times New Roman" w:hAnsi="Times New Roman" w:cs="Times New Roman"/>
        </w:rPr>
        <w:t xml:space="preserve"> vidanjörden numuneler alınacak ve analizler yapılacaktır.  Analiz sonucuna göre Bölge Müdürlüğü, arıtma tesisi kapasitesini zorlayacak, arıtma tesisinin verimini düşürecek atıksuların tesise alınmamasına karar verebilir. Bölge Müdürlüğü isterse, </w:t>
      </w:r>
      <w:proofErr w:type="spellStart"/>
      <w:r w:rsidR="00115EB0" w:rsidRPr="002C5CBB">
        <w:rPr>
          <w:rFonts w:ascii="Times New Roman" w:hAnsi="Times New Roman" w:cs="Times New Roman"/>
        </w:rPr>
        <w:t>atıksuyun</w:t>
      </w:r>
      <w:proofErr w:type="spellEnd"/>
      <w:r w:rsidR="00115EB0" w:rsidRPr="002C5CBB">
        <w:rPr>
          <w:rFonts w:ascii="Times New Roman" w:hAnsi="Times New Roman" w:cs="Times New Roman"/>
        </w:rPr>
        <w:t xml:space="preserve"> oluştuğu ve biriktirildiği noktada haberli/habersiz denetim yapabilir.</w:t>
      </w:r>
    </w:p>
    <w:p w14:paraId="68766823" w14:textId="3FB404F0" w:rsidR="00115EB0" w:rsidRPr="002C5CBB" w:rsidRDefault="00220E95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Firmanın gönderdiği Vidanjör içindeki </w:t>
      </w:r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 xml:space="preserve"> A</w:t>
      </w:r>
      <w:r w:rsidR="00115EB0" w:rsidRPr="002C5CBB">
        <w:rPr>
          <w:rFonts w:ascii="Times New Roman" w:hAnsi="Times New Roman" w:cs="Times New Roman"/>
        </w:rPr>
        <w:t>rıtma tesisi personelinin gösterdiği</w:t>
      </w:r>
      <w:r w:rsidRPr="002C5CBB">
        <w:rPr>
          <w:rFonts w:ascii="Times New Roman" w:hAnsi="Times New Roman" w:cs="Times New Roman"/>
        </w:rPr>
        <w:t xml:space="preserve"> noktadan / yerden Arıtma Tesisine aktarılacaktır</w:t>
      </w:r>
      <w:r w:rsidR="00115EB0" w:rsidRPr="002C5CBB">
        <w:rPr>
          <w:rFonts w:ascii="Times New Roman" w:hAnsi="Times New Roman" w:cs="Times New Roman"/>
        </w:rPr>
        <w:t>. Vidanjör</w:t>
      </w:r>
      <w:r w:rsidRPr="002C5CBB">
        <w:rPr>
          <w:rFonts w:ascii="Times New Roman" w:hAnsi="Times New Roman" w:cs="Times New Roman"/>
        </w:rPr>
        <w:t xml:space="preserve">lerden </w:t>
      </w:r>
      <w:r w:rsidR="00874A09" w:rsidRPr="002C5CBB">
        <w:rPr>
          <w:rFonts w:ascii="Times New Roman" w:hAnsi="Times New Roman" w:cs="Times New Roman"/>
        </w:rPr>
        <w:t>atıksu</w:t>
      </w:r>
      <w:r w:rsidR="00115EB0" w:rsidRPr="002C5CBB">
        <w:rPr>
          <w:rFonts w:ascii="Times New Roman" w:hAnsi="Times New Roman" w:cs="Times New Roman"/>
        </w:rPr>
        <w:t xml:space="preserve"> alım </w:t>
      </w:r>
      <w:r w:rsidR="002C3FA9" w:rsidRPr="002C5CBB">
        <w:rPr>
          <w:rFonts w:ascii="Times New Roman" w:hAnsi="Times New Roman" w:cs="Times New Roman"/>
        </w:rPr>
        <w:t>saatleri, Bölge Müdürlüğün</w:t>
      </w:r>
      <w:r w:rsidRPr="002C5CBB">
        <w:rPr>
          <w:rFonts w:ascii="Times New Roman" w:hAnsi="Times New Roman" w:cs="Times New Roman"/>
        </w:rPr>
        <w:t>c</w:t>
      </w:r>
      <w:r w:rsidR="002C3FA9" w:rsidRPr="002C5CBB">
        <w:rPr>
          <w:rFonts w:ascii="Times New Roman" w:hAnsi="Times New Roman" w:cs="Times New Roman"/>
        </w:rPr>
        <w:t xml:space="preserve">e </w:t>
      </w:r>
      <w:r w:rsidRPr="002C5CBB">
        <w:rPr>
          <w:rFonts w:ascii="Times New Roman" w:hAnsi="Times New Roman" w:cs="Times New Roman"/>
        </w:rPr>
        <w:t>düzenlenecektir.</w:t>
      </w:r>
      <w:r w:rsidR="00115EB0" w:rsidRPr="002C5CBB">
        <w:rPr>
          <w:rFonts w:ascii="Times New Roman" w:hAnsi="Times New Roman" w:cs="Times New Roman"/>
        </w:rPr>
        <w:t xml:space="preserve"> </w:t>
      </w:r>
    </w:p>
    <w:p w14:paraId="2185E966" w14:textId="6E727E03" w:rsidR="00115EB0" w:rsidRPr="002C5CBB" w:rsidRDefault="00220E95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</w:t>
      </w:r>
      <w:r w:rsidR="00874A09" w:rsidRPr="002C5CBB">
        <w:rPr>
          <w:rFonts w:ascii="Times New Roman" w:hAnsi="Times New Roman" w:cs="Times New Roman"/>
        </w:rPr>
        <w:t>Atıksu</w:t>
      </w:r>
      <w:r w:rsidR="00292D18" w:rsidRPr="002C5CBB">
        <w:rPr>
          <w:rFonts w:ascii="Times New Roman" w:hAnsi="Times New Roman" w:cs="Times New Roman"/>
        </w:rPr>
        <w:t xml:space="preserve"> Arıtma Tesisi ve eklerindeki </w:t>
      </w:r>
      <w:r w:rsidRPr="002C5CBB">
        <w:rPr>
          <w:rFonts w:ascii="Times New Roman" w:hAnsi="Times New Roman" w:cs="Times New Roman"/>
        </w:rPr>
        <w:t>Bakım</w:t>
      </w:r>
      <w:r w:rsidR="00292D18" w:rsidRPr="002C5CBB">
        <w:rPr>
          <w:rFonts w:ascii="Times New Roman" w:hAnsi="Times New Roman" w:cs="Times New Roman"/>
        </w:rPr>
        <w:t>, onarım, inşaat,</w:t>
      </w:r>
      <w:r w:rsidRPr="002C5CBB">
        <w:rPr>
          <w:rFonts w:ascii="Times New Roman" w:hAnsi="Times New Roman" w:cs="Times New Roman"/>
        </w:rPr>
        <w:t xml:space="preserve"> </w:t>
      </w:r>
      <w:r w:rsidR="00292D18" w:rsidRPr="002C5CBB">
        <w:rPr>
          <w:rFonts w:ascii="Times New Roman" w:hAnsi="Times New Roman" w:cs="Times New Roman"/>
        </w:rPr>
        <w:t xml:space="preserve">arıtma tesisinin kapasitesi, trafik yoğunluğu, resmi ve dini bayram tatilleri, hava durumu gibi nedenlerle ya da </w:t>
      </w:r>
      <w:r w:rsidR="00115EB0" w:rsidRPr="002C5CBB">
        <w:rPr>
          <w:rFonts w:ascii="Times New Roman" w:hAnsi="Times New Roman" w:cs="Times New Roman"/>
        </w:rPr>
        <w:t xml:space="preserve">Mücbir sebeplerden dolayı </w:t>
      </w:r>
      <w:r w:rsidR="00192758" w:rsidRPr="002C5CBB">
        <w:rPr>
          <w:rFonts w:ascii="Times New Roman" w:hAnsi="Times New Roman" w:cs="Times New Roman"/>
        </w:rPr>
        <w:t>(yangın</w:t>
      </w:r>
      <w:r w:rsidR="00115EB0" w:rsidRPr="002C5CBB">
        <w:rPr>
          <w:rFonts w:ascii="Times New Roman" w:hAnsi="Times New Roman" w:cs="Times New Roman"/>
        </w:rPr>
        <w:t xml:space="preserve">, deprem, sel, AAT teknik sorunlar </w:t>
      </w:r>
      <w:proofErr w:type="gramStart"/>
      <w:r w:rsidR="00192758" w:rsidRPr="002C5CBB">
        <w:rPr>
          <w:rFonts w:ascii="Times New Roman" w:hAnsi="Times New Roman" w:cs="Times New Roman"/>
        </w:rPr>
        <w:t>vs.</w:t>
      </w:r>
      <w:r w:rsidR="00115EB0" w:rsidRPr="002C5CBB">
        <w:rPr>
          <w:rFonts w:ascii="Times New Roman" w:hAnsi="Times New Roman" w:cs="Times New Roman"/>
        </w:rPr>
        <w:t xml:space="preserve"> )</w:t>
      </w:r>
      <w:proofErr w:type="gramEnd"/>
      <w:r w:rsidR="00115EB0" w:rsidRPr="002C5CBB">
        <w:rPr>
          <w:rFonts w:ascii="Times New Roman" w:hAnsi="Times New Roman" w:cs="Times New Roman"/>
        </w:rPr>
        <w:t xml:space="preserve"> arıtma tesisine </w:t>
      </w:r>
      <w:r w:rsidR="00874A09" w:rsidRPr="002C5CBB">
        <w:rPr>
          <w:rFonts w:ascii="Times New Roman" w:hAnsi="Times New Roman" w:cs="Times New Roman"/>
        </w:rPr>
        <w:t>atıksu</w:t>
      </w:r>
      <w:r w:rsidR="00292D18" w:rsidRPr="002C5CBB">
        <w:rPr>
          <w:rFonts w:ascii="Times New Roman" w:hAnsi="Times New Roman" w:cs="Times New Roman"/>
        </w:rPr>
        <w:t xml:space="preserve"> alımına Bölge Müdürlüğünce </w:t>
      </w:r>
      <w:r w:rsidR="00115EB0" w:rsidRPr="002C5CBB">
        <w:rPr>
          <w:rFonts w:ascii="Times New Roman" w:hAnsi="Times New Roman" w:cs="Times New Roman"/>
        </w:rPr>
        <w:t xml:space="preserve">geçici </w:t>
      </w:r>
      <w:r w:rsidR="00292D18" w:rsidRPr="002C5CBB">
        <w:rPr>
          <w:rFonts w:ascii="Times New Roman" w:hAnsi="Times New Roman" w:cs="Times New Roman"/>
        </w:rPr>
        <w:t>ya da kalıcı olarak son verile</w:t>
      </w:r>
      <w:r w:rsidR="00115EB0" w:rsidRPr="002C5CBB">
        <w:rPr>
          <w:rFonts w:ascii="Times New Roman" w:hAnsi="Times New Roman" w:cs="Times New Roman"/>
        </w:rPr>
        <w:t xml:space="preserve">bilir. </w:t>
      </w:r>
      <w:r w:rsidR="00292D18" w:rsidRPr="002C5CBB">
        <w:rPr>
          <w:rFonts w:ascii="Times New Roman" w:hAnsi="Times New Roman" w:cs="Times New Roman"/>
        </w:rPr>
        <w:t xml:space="preserve">Bölge Müdürlüğü işbu kesintiyi genel yapabileceği gibi sadece vidanjörler vasıtası ile </w:t>
      </w:r>
      <w:r w:rsidR="00874A09" w:rsidRPr="002C5CBB">
        <w:rPr>
          <w:rFonts w:ascii="Times New Roman" w:hAnsi="Times New Roman" w:cs="Times New Roman"/>
        </w:rPr>
        <w:t>atıksu</w:t>
      </w:r>
      <w:r w:rsidR="00292D18" w:rsidRPr="002C5CBB">
        <w:rPr>
          <w:rFonts w:ascii="Times New Roman" w:hAnsi="Times New Roman" w:cs="Times New Roman"/>
        </w:rPr>
        <w:t xml:space="preserve"> taşıyan işletmelere (Firmaya) uygulayabilir. </w:t>
      </w:r>
    </w:p>
    <w:p w14:paraId="2957AA00" w14:textId="2B996ACB" w:rsidR="00115EB0" w:rsidRPr="002C5CBB" w:rsidRDefault="00292D18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</w:t>
      </w:r>
      <w:proofErr w:type="spellStart"/>
      <w:r w:rsidR="00874A09" w:rsidRPr="002C5CBB">
        <w:rPr>
          <w:rFonts w:ascii="Times New Roman" w:hAnsi="Times New Roman" w:cs="Times New Roman"/>
        </w:rPr>
        <w:t>Atıksu</w:t>
      </w:r>
      <w:r w:rsidR="00115EB0" w:rsidRPr="002C5CBB">
        <w:rPr>
          <w:rFonts w:ascii="Times New Roman" w:hAnsi="Times New Roman" w:cs="Times New Roman"/>
        </w:rPr>
        <w:t>yun</w:t>
      </w:r>
      <w:proofErr w:type="spellEnd"/>
      <w:r w:rsidR="00115EB0" w:rsidRPr="002C5CBB">
        <w:rPr>
          <w:rFonts w:ascii="Times New Roman" w:hAnsi="Times New Roman" w:cs="Times New Roman"/>
        </w:rPr>
        <w:t xml:space="preserve"> </w:t>
      </w:r>
      <w:r w:rsidRPr="002C5CBB">
        <w:rPr>
          <w:rFonts w:ascii="Times New Roman" w:hAnsi="Times New Roman" w:cs="Times New Roman"/>
        </w:rPr>
        <w:t xml:space="preserve">arıtma tesisine </w:t>
      </w:r>
      <w:r w:rsidR="00115EB0" w:rsidRPr="002C5CBB">
        <w:rPr>
          <w:rFonts w:ascii="Times New Roman" w:hAnsi="Times New Roman" w:cs="Times New Roman"/>
        </w:rPr>
        <w:t xml:space="preserve">alınıp alınmaması tamamı ile Bölge Müdürlüğü’nün takdirindedir. </w:t>
      </w:r>
    </w:p>
    <w:p w14:paraId="2FE9F27C" w14:textId="71EE620C" w:rsidR="00292D18" w:rsidRPr="002C5CBB" w:rsidRDefault="00292D18" w:rsidP="00292D1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Firma; işbu sözleşme ile elde ettiği hakkını kullanırken </w:t>
      </w:r>
      <w:r w:rsidR="0030703F" w:rsidRPr="002C5CBB">
        <w:rPr>
          <w:rFonts w:ascii="Times New Roman" w:hAnsi="Times New Roman" w:cs="Times New Roman"/>
        </w:rPr>
        <w:t>yukarıda beyan ettiği</w:t>
      </w:r>
      <w:r w:rsidRPr="002C5CBB">
        <w:rPr>
          <w:rFonts w:ascii="Times New Roman" w:hAnsi="Times New Roman" w:cs="Times New Roman"/>
        </w:rPr>
        <w:t xml:space="preserve"> </w:t>
      </w:r>
      <w:r w:rsidR="0030703F" w:rsidRPr="002C5CBB">
        <w:rPr>
          <w:rFonts w:ascii="Times New Roman" w:hAnsi="Times New Roman" w:cs="Times New Roman"/>
        </w:rPr>
        <w:t>a</w:t>
      </w:r>
      <w:r w:rsidRPr="002C5CBB">
        <w:rPr>
          <w:rFonts w:ascii="Times New Roman" w:hAnsi="Times New Roman" w:cs="Times New Roman"/>
        </w:rPr>
        <w:t xml:space="preserve">dresinde bulunan kendi işletmesinden kaynaklanan evsel ya da endüstriyel </w:t>
      </w:r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 xml:space="preserve">ları Vidanjör vasıtası ile arıtma tesisine taşıyıp teslim edebilir. Üçüncü bir kişiye ait bir işletmede ortaya çıkan </w:t>
      </w:r>
      <w:proofErr w:type="spellStart"/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>yun</w:t>
      </w:r>
      <w:proofErr w:type="spellEnd"/>
      <w:r w:rsidRPr="002C5CBB">
        <w:rPr>
          <w:rFonts w:ascii="Times New Roman" w:hAnsi="Times New Roman" w:cs="Times New Roman"/>
        </w:rPr>
        <w:t xml:space="preserve"> Firma tarafından işbu </w:t>
      </w:r>
      <w:proofErr w:type="spellStart"/>
      <w:r w:rsidRPr="002C5CBB">
        <w:rPr>
          <w:rFonts w:ascii="Times New Roman" w:hAnsi="Times New Roman" w:cs="Times New Roman"/>
        </w:rPr>
        <w:t>sözlşeme</w:t>
      </w:r>
      <w:proofErr w:type="spellEnd"/>
      <w:r w:rsidRPr="002C5CBB">
        <w:rPr>
          <w:rFonts w:ascii="Times New Roman" w:hAnsi="Times New Roman" w:cs="Times New Roman"/>
        </w:rPr>
        <w:t xml:space="preserve"> kapsamında kendi işletmesinden ya da üçüncü kişinin işletmesinden alınarak </w:t>
      </w:r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 xml:space="preserve"> Arıtma Tesisine taşınması Bölge Müdürlüğü tarafından kabul edilmemiş olup; Firmanın aksine faaliyette bulunduğunun tespiti durumunda, </w:t>
      </w:r>
      <w:proofErr w:type="spellStart"/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>yun</w:t>
      </w:r>
      <w:proofErr w:type="spellEnd"/>
      <w:r w:rsidRPr="002C5CBB">
        <w:rPr>
          <w:rFonts w:ascii="Times New Roman" w:hAnsi="Times New Roman" w:cs="Times New Roman"/>
        </w:rPr>
        <w:t xml:space="preserve"> miktarına bakılmaksızın Firma son ödediği hizmet bedelinin on katı cezai şart ödeyeceğini kabul, beyan ve taahhüt etmiştir. </w:t>
      </w:r>
    </w:p>
    <w:p w14:paraId="23218177" w14:textId="346332E2" w:rsidR="00115EB0" w:rsidRPr="002C5CBB" w:rsidRDefault="00292D18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- </w:t>
      </w:r>
      <w:r w:rsidR="00115EB0" w:rsidRPr="002C5CBB">
        <w:rPr>
          <w:rFonts w:ascii="Times New Roman" w:hAnsi="Times New Roman" w:cs="Times New Roman"/>
        </w:rPr>
        <w:t xml:space="preserve">Firma, vidanjör takip fişleri üzerinde gerekli bilgilerin eksiksiz doldurulmasından sorumludur. Yapılan denetimlerde eksik belgelerden kaynaklanan cezai işlemlerden Bölge </w:t>
      </w:r>
      <w:r w:rsidR="002C3FA9" w:rsidRPr="002C5CBB">
        <w:rPr>
          <w:rFonts w:ascii="Times New Roman" w:hAnsi="Times New Roman" w:cs="Times New Roman"/>
        </w:rPr>
        <w:t>Müdürlüğü sorumlu</w:t>
      </w:r>
      <w:r w:rsidR="00115EB0" w:rsidRPr="002C5CBB">
        <w:rPr>
          <w:rFonts w:ascii="Times New Roman" w:hAnsi="Times New Roman" w:cs="Times New Roman"/>
        </w:rPr>
        <w:t xml:space="preserve"> tutulmayacaktır.</w:t>
      </w:r>
    </w:p>
    <w:p w14:paraId="4F91F48E" w14:textId="29254CED" w:rsidR="0020386A" w:rsidRPr="002C5CBB" w:rsidRDefault="00874A09" w:rsidP="0020386A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Atıksu</w:t>
      </w:r>
      <w:r w:rsidR="00115EB0" w:rsidRPr="002C5CBB">
        <w:rPr>
          <w:rFonts w:ascii="Times New Roman" w:hAnsi="Times New Roman" w:cs="Times New Roman"/>
        </w:rPr>
        <w:t>lar arıtmaya kabul edildiğinde teslim fişi doldurulacaktır.</w:t>
      </w:r>
    </w:p>
    <w:p w14:paraId="12DD0A2C" w14:textId="115748F1" w:rsidR="00115EB0" w:rsidRPr="002C5CBB" w:rsidRDefault="0020386A" w:rsidP="0020386A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-</w:t>
      </w:r>
      <w:r w:rsidR="00115EB0" w:rsidRPr="002C5CBB">
        <w:rPr>
          <w:rFonts w:ascii="Times New Roman" w:hAnsi="Times New Roman" w:cs="Times New Roman"/>
        </w:rPr>
        <w:t>Firma</w:t>
      </w:r>
      <w:r w:rsidRPr="002C5CBB">
        <w:rPr>
          <w:rFonts w:ascii="Times New Roman" w:hAnsi="Times New Roman" w:cs="Times New Roman"/>
        </w:rPr>
        <w:t xml:space="preserve">; </w:t>
      </w:r>
      <w:proofErr w:type="spellStart"/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>yun</w:t>
      </w:r>
      <w:proofErr w:type="spellEnd"/>
      <w:r w:rsidRPr="002C5CBB">
        <w:rPr>
          <w:rFonts w:ascii="Times New Roman" w:hAnsi="Times New Roman" w:cs="Times New Roman"/>
        </w:rPr>
        <w:t xml:space="preserve"> kendi tesisinden alınması dahil taşınması ve arıtma tesisine boşaltılmasının tamamlanmasına kadarki tüm süreçte;</w:t>
      </w:r>
      <w:r w:rsidR="00115EB0" w:rsidRPr="002C5CBB">
        <w:rPr>
          <w:rFonts w:ascii="Times New Roman" w:hAnsi="Times New Roman" w:cs="Times New Roman"/>
        </w:rPr>
        <w:t xml:space="preserve"> iş sağlığı ve güvenliği kapsamındaki tüm </w:t>
      </w:r>
      <w:r w:rsidRPr="002C5CBB">
        <w:rPr>
          <w:rFonts w:ascii="Times New Roman" w:hAnsi="Times New Roman" w:cs="Times New Roman"/>
        </w:rPr>
        <w:t xml:space="preserve">tedbirleri almak ve aldırmak zorundadır. Vidanjörler; </w:t>
      </w:r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 xml:space="preserve"> Arıtma Tesisi kurallarına uymak ile yükümlüdür. </w:t>
      </w:r>
    </w:p>
    <w:p w14:paraId="79221F44" w14:textId="77777777" w:rsidR="0020386A" w:rsidRPr="002C5CBB" w:rsidRDefault="0020386A" w:rsidP="00192758">
      <w:pPr>
        <w:jc w:val="both"/>
        <w:rPr>
          <w:rFonts w:ascii="Times New Roman" w:hAnsi="Times New Roman" w:cs="Times New Roman"/>
          <w:b/>
        </w:rPr>
      </w:pPr>
    </w:p>
    <w:p w14:paraId="2D167E52" w14:textId="77777777" w:rsidR="0020386A" w:rsidRPr="002C5CBB" w:rsidRDefault="0020386A" w:rsidP="00192758">
      <w:pPr>
        <w:jc w:val="both"/>
        <w:rPr>
          <w:rFonts w:ascii="Times New Roman" w:hAnsi="Times New Roman" w:cs="Times New Roman"/>
          <w:b/>
        </w:rPr>
      </w:pPr>
    </w:p>
    <w:p w14:paraId="52F8EB20" w14:textId="77777777" w:rsidR="0020386A" w:rsidRPr="002C5CBB" w:rsidRDefault="0020386A" w:rsidP="00192758">
      <w:pPr>
        <w:jc w:val="both"/>
        <w:rPr>
          <w:rFonts w:ascii="Times New Roman" w:hAnsi="Times New Roman" w:cs="Times New Roman"/>
          <w:b/>
        </w:rPr>
      </w:pPr>
    </w:p>
    <w:p w14:paraId="45AFE857" w14:textId="77777777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lastRenderedPageBreak/>
        <w:t xml:space="preserve">5. HİZMET BEDELİ </w:t>
      </w:r>
    </w:p>
    <w:p w14:paraId="6155ED65" w14:textId="4214A3B7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Hizmet bedeli vidanjör başına alınacaktır.</w:t>
      </w:r>
      <w:r w:rsidR="00F36309" w:rsidRPr="002C5CBB">
        <w:rPr>
          <w:rFonts w:ascii="Times New Roman" w:hAnsi="Times New Roman" w:cs="Times New Roman"/>
        </w:rPr>
        <w:t xml:space="preserve"> Bölge Müdürlüğü Arıtma Tesisine teslim edilen </w:t>
      </w:r>
      <w:r w:rsidR="00874A09" w:rsidRPr="002C5CBB">
        <w:rPr>
          <w:rFonts w:ascii="Times New Roman" w:hAnsi="Times New Roman" w:cs="Times New Roman"/>
        </w:rPr>
        <w:t>atıksu</w:t>
      </w:r>
      <w:r w:rsidR="00F36309" w:rsidRPr="002C5CBB">
        <w:rPr>
          <w:rFonts w:ascii="Times New Roman" w:hAnsi="Times New Roman" w:cs="Times New Roman"/>
        </w:rPr>
        <w:t xml:space="preserve"> miktarını hesaplayacak ve düzenleyeceği faturayı Firmaya gönderecektir. Fatura bedeli</w:t>
      </w:r>
      <w:r w:rsidR="00A83D43" w:rsidRPr="002C5CBB">
        <w:rPr>
          <w:rFonts w:ascii="Times New Roman" w:hAnsi="Times New Roman" w:cs="Times New Roman"/>
        </w:rPr>
        <w:t xml:space="preserve"> aynı</w:t>
      </w:r>
      <w:r w:rsidR="00F36309" w:rsidRPr="002C5CBB">
        <w:rPr>
          <w:rFonts w:ascii="Times New Roman" w:hAnsi="Times New Roman" w:cs="Times New Roman"/>
        </w:rPr>
        <w:t xml:space="preserve"> gün içinde Firma tarafından ödenecektir. </w:t>
      </w:r>
    </w:p>
    <w:p w14:paraId="38811AA0" w14:textId="2519FE11" w:rsidR="00115EB0" w:rsidRPr="002C5CBB" w:rsidRDefault="00F36309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Ek-1’de </w:t>
      </w:r>
      <w:r w:rsidR="00A83D43" w:rsidRPr="002C5CBB">
        <w:rPr>
          <w:rFonts w:ascii="Times New Roman" w:hAnsi="Times New Roman" w:cs="Times New Roman"/>
        </w:rPr>
        <w:t>verilen, ham</w:t>
      </w:r>
      <w:r w:rsidR="00115EB0" w:rsidRPr="002C5CBB">
        <w:rPr>
          <w:rFonts w:ascii="Times New Roman" w:hAnsi="Times New Roman" w:cs="Times New Roman"/>
        </w:rPr>
        <w:t xml:space="preserve"> su giriş değerlerinin üzerindeki </w:t>
      </w:r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>lar için Firma tarafından ödenecek bedeller</w:t>
      </w:r>
      <w:r w:rsidR="00115EB0" w:rsidRPr="002C5CBB">
        <w:rPr>
          <w:rFonts w:ascii="Times New Roman" w:hAnsi="Times New Roman" w:cs="Times New Roman"/>
        </w:rPr>
        <w:t xml:space="preserve">, Bölge Müdürlüğü tarafından Atıksu Arıtma Tesisinin kapasitesine göre </w:t>
      </w:r>
      <w:r w:rsidRPr="002C5CBB">
        <w:rPr>
          <w:rFonts w:ascii="Times New Roman" w:hAnsi="Times New Roman" w:cs="Times New Roman"/>
        </w:rPr>
        <w:t>belirlenecektir.</w:t>
      </w:r>
    </w:p>
    <w:p w14:paraId="26E58F35" w14:textId="77777777" w:rsidR="00F36309" w:rsidRPr="002C5CBB" w:rsidRDefault="00F36309" w:rsidP="00192758">
      <w:pPr>
        <w:jc w:val="both"/>
        <w:rPr>
          <w:rFonts w:ascii="Times New Roman" w:hAnsi="Times New Roman" w:cs="Times New Roman"/>
        </w:rPr>
      </w:pPr>
    </w:p>
    <w:p w14:paraId="4BE74B49" w14:textId="7EABA22E" w:rsidR="00115EB0" w:rsidRPr="002C5CBB" w:rsidRDefault="00F36309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Ödemeler aşağıda</w:t>
      </w:r>
      <w:r w:rsidR="00115EB0" w:rsidRPr="002C5CBB">
        <w:rPr>
          <w:rFonts w:ascii="Times New Roman" w:hAnsi="Times New Roman" w:cs="Times New Roman"/>
        </w:rPr>
        <w:t xml:space="preserve"> verilen banka hesabına </w:t>
      </w:r>
      <w:r w:rsidRPr="002C5CBB">
        <w:rPr>
          <w:rFonts w:ascii="Times New Roman" w:hAnsi="Times New Roman" w:cs="Times New Roman"/>
        </w:rPr>
        <w:t>gönderilecektir.</w:t>
      </w:r>
    </w:p>
    <w:p w14:paraId="033FFD39" w14:textId="423719EC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Hesap Adı: </w:t>
      </w:r>
      <w:r w:rsidR="002C3FA9" w:rsidRPr="002C5CBB">
        <w:rPr>
          <w:rFonts w:ascii="Times New Roman" w:hAnsi="Times New Roman" w:cs="Times New Roman"/>
        </w:rPr>
        <w:t>Velimeşe</w:t>
      </w:r>
      <w:r w:rsidRPr="002C5CBB">
        <w:rPr>
          <w:rFonts w:ascii="Times New Roman" w:hAnsi="Times New Roman" w:cs="Times New Roman"/>
        </w:rPr>
        <w:t xml:space="preserve"> Organize Sanayi Bölgesi</w:t>
      </w:r>
    </w:p>
    <w:p w14:paraId="48E2350B" w14:textId="2B92DAE8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Halkbank – Çorlu Şubesi</w:t>
      </w:r>
    </w:p>
    <w:p w14:paraId="2919CFD3" w14:textId="6FE2D34F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IBAN: TR</w:t>
      </w:r>
      <w:r w:rsidR="002C3FA9" w:rsidRPr="002C5CBB">
        <w:rPr>
          <w:rFonts w:ascii="Times New Roman" w:hAnsi="Times New Roman" w:cs="Times New Roman"/>
        </w:rPr>
        <w:t>80 0001 2009 3050 0016 0002 02</w:t>
      </w:r>
    </w:p>
    <w:p w14:paraId="32611493" w14:textId="77777777" w:rsidR="0020386A" w:rsidRPr="002C5CBB" w:rsidRDefault="0020386A" w:rsidP="00192758">
      <w:pPr>
        <w:jc w:val="both"/>
        <w:rPr>
          <w:rFonts w:ascii="Times New Roman" w:hAnsi="Times New Roman" w:cs="Times New Roman"/>
          <w:b/>
        </w:rPr>
      </w:pPr>
    </w:p>
    <w:p w14:paraId="5E46A08D" w14:textId="77777777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>6. HİZMET BEDELİ ARTIŞI</w:t>
      </w:r>
    </w:p>
    <w:p w14:paraId="568A2553" w14:textId="2CD98E2F" w:rsidR="00115EB0" w:rsidRPr="002C5CBB" w:rsidRDefault="00F36309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İşbu sözleşmeye konu şekilde taşınan </w:t>
      </w:r>
      <w:r w:rsidR="00874A09" w:rsidRPr="002C5CBB">
        <w:rPr>
          <w:rFonts w:ascii="Times New Roman" w:hAnsi="Times New Roman" w:cs="Times New Roman"/>
        </w:rPr>
        <w:t>atıksu</w:t>
      </w:r>
      <w:r w:rsidRPr="002C5CBB">
        <w:rPr>
          <w:rFonts w:ascii="Times New Roman" w:hAnsi="Times New Roman" w:cs="Times New Roman"/>
        </w:rPr>
        <w:t xml:space="preserve">lar için alınacak bedeller; </w:t>
      </w:r>
      <w:r w:rsidR="00115EB0" w:rsidRPr="002C5CBB">
        <w:rPr>
          <w:rFonts w:ascii="Times New Roman" w:hAnsi="Times New Roman" w:cs="Times New Roman"/>
        </w:rPr>
        <w:t xml:space="preserve">Müteşebbis Heyet, Yönetim Kurulu ya da kanun ve yönetmelikler vb. dahilinde kamu kurum ve kuruluşlarının almış oldukları fiyat artış karar ve uygulamaları doğrultusunda </w:t>
      </w:r>
      <w:r w:rsidRPr="002C5CBB">
        <w:rPr>
          <w:rFonts w:ascii="Times New Roman" w:hAnsi="Times New Roman" w:cs="Times New Roman"/>
        </w:rPr>
        <w:t>artırılabilir, ödemelere yeni ve ek kalemler getirilebilir. Firma</w:t>
      </w:r>
      <w:r w:rsidR="00A83D43" w:rsidRPr="002C5CBB">
        <w:rPr>
          <w:rFonts w:ascii="Times New Roman" w:hAnsi="Times New Roman" w:cs="Times New Roman"/>
        </w:rPr>
        <w:t>,</w:t>
      </w:r>
      <w:r w:rsidRPr="002C5CBB">
        <w:rPr>
          <w:rFonts w:ascii="Times New Roman" w:hAnsi="Times New Roman" w:cs="Times New Roman"/>
        </w:rPr>
        <w:t xml:space="preserve"> Bölge Müdürlüğünün bu yöndeki tasarruf hakkının peşinen kabul ve taahhüt etmiştir. </w:t>
      </w:r>
    </w:p>
    <w:p w14:paraId="515F1F19" w14:textId="77777777" w:rsidR="0020386A" w:rsidRPr="002C5CBB" w:rsidRDefault="0020386A" w:rsidP="00192758">
      <w:pPr>
        <w:jc w:val="both"/>
        <w:rPr>
          <w:rFonts w:ascii="Times New Roman" w:hAnsi="Times New Roman" w:cs="Times New Roman"/>
          <w:b/>
        </w:rPr>
      </w:pPr>
    </w:p>
    <w:p w14:paraId="0CC6D4C5" w14:textId="2FB93EDC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>7. SÖZLEŞMEDE BULUNMAYAN HUSUSLAR</w:t>
      </w:r>
      <w:r w:rsidR="0020386A" w:rsidRPr="002C5CBB">
        <w:rPr>
          <w:rFonts w:ascii="Times New Roman" w:hAnsi="Times New Roman" w:cs="Times New Roman"/>
          <w:b/>
        </w:rPr>
        <w:t xml:space="preserve"> VE DEVİR YASAĞI</w:t>
      </w:r>
    </w:p>
    <w:p w14:paraId="42DD4775" w14:textId="77777777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Sözleşmede bulunmayan hususlar konusunda ilgili kanun, yönetmelik, şartname ve emsal kamu kurumlarının uygulamaları esas alınacaktır.</w:t>
      </w:r>
    </w:p>
    <w:p w14:paraId="70AD38F6" w14:textId="48150F21" w:rsidR="0020386A" w:rsidRPr="002C5CBB" w:rsidRDefault="0020386A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Firma; işbu sözleşmeden kaynaklı hak ve yükümlülüklerini üçüncü kişilere devir veya temlik edemez, ortak alamaz. </w:t>
      </w:r>
    </w:p>
    <w:p w14:paraId="4938D7CD" w14:textId="77777777" w:rsidR="0020386A" w:rsidRPr="002C5CBB" w:rsidRDefault="0020386A" w:rsidP="00192758">
      <w:pPr>
        <w:jc w:val="both"/>
        <w:rPr>
          <w:rFonts w:ascii="Times New Roman" w:hAnsi="Times New Roman" w:cs="Times New Roman"/>
          <w:b/>
        </w:rPr>
      </w:pPr>
    </w:p>
    <w:p w14:paraId="3E0B2EB1" w14:textId="77777777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>8. VERGİ VE HARÇLAR</w:t>
      </w:r>
    </w:p>
    <w:p w14:paraId="4E0B1850" w14:textId="6F2D8913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Sözleşmenin yapılması ile ilgili her türlü vergi, resim, harç, fon vb. her ne nam altında olursa olsun yasal ödemeler ve</w:t>
      </w:r>
      <w:r w:rsidR="0020386A" w:rsidRPr="002C5CBB">
        <w:rPr>
          <w:rFonts w:ascii="Times New Roman" w:hAnsi="Times New Roman" w:cs="Times New Roman"/>
        </w:rPr>
        <w:t xml:space="preserve"> bunlardan doğabilecek cezalar F</w:t>
      </w:r>
      <w:r w:rsidRPr="002C5CBB">
        <w:rPr>
          <w:rFonts w:ascii="Times New Roman" w:hAnsi="Times New Roman" w:cs="Times New Roman"/>
        </w:rPr>
        <w:t>irmaya aittir.</w:t>
      </w:r>
    </w:p>
    <w:p w14:paraId="24BBA585" w14:textId="77777777" w:rsidR="0020386A" w:rsidRPr="002C5CBB" w:rsidRDefault="0020386A" w:rsidP="00192758">
      <w:pPr>
        <w:jc w:val="both"/>
        <w:rPr>
          <w:rFonts w:ascii="Times New Roman" w:hAnsi="Times New Roman" w:cs="Times New Roman"/>
          <w:b/>
        </w:rPr>
      </w:pPr>
    </w:p>
    <w:p w14:paraId="1AB09101" w14:textId="676E3841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t xml:space="preserve">9. </w:t>
      </w:r>
      <w:r w:rsidR="00A83D43" w:rsidRPr="002C5CBB">
        <w:rPr>
          <w:rFonts w:ascii="Times New Roman" w:hAnsi="Times New Roman" w:cs="Times New Roman"/>
          <w:b/>
        </w:rPr>
        <w:t>SÖZLEŞMENİN SÜRESİ</w:t>
      </w:r>
      <w:r w:rsidR="0020386A" w:rsidRPr="002C5CBB">
        <w:rPr>
          <w:rFonts w:ascii="Times New Roman" w:hAnsi="Times New Roman" w:cs="Times New Roman"/>
          <w:b/>
        </w:rPr>
        <w:t xml:space="preserve"> VE </w:t>
      </w:r>
      <w:r w:rsidRPr="002C5CBB">
        <w:rPr>
          <w:rFonts w:ascii="Times New Roman" w:hAnsi="Times New Roman" w:cs="Times New Roman"/>
          <w:b/>
        </w:rPr>
        <w:t>FESHİ</w:t>
      </w:r>
    </w:p>
    <w:p w14:paraId="6AF24E2F" w14:textId="307DEB75" w:rsidR="0020386A" w:rsidRPr="002C5CBB" w:rsidRDefault="0020386A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İşbu sözleşme taraflarca imzalanmasından başlamak üzere </w:t>
      </w:r>
      <w:r w:rsidR="00F36309" w:rsidRPr="002C5CBB">
        <w:rPr>
          <w:rFonts w:ascii="Times New Roman" w:hAnsi="Times New Roman" w:cs="Times New Roman"/>
        </w:rPr>
        <w:t xml:space="preserve">bir yıl </w:t>
      </w:r>
      <w:r w:rsidRPr="002C5CBB">
        <w:rPr>
          <w:rFonts w:ascii="Times New Roman" w:hAnsi="Times New Roman" w:cs="Times New Roman"/>
        </w:rPr>
        <w:t xml:space="preserve">süre geçerli olmak üzere imzalanmıştır. Sürenin sonunda sözleşme hiçbir ihtar ya da ihbara gerek kalmaksızın kendiliğinden sona erecektir. </w:t>
      </w:r>
    </w:p>
    <w:p w14:paraId="02B781F9" w14:textId="17FA6C5A" w:rsidR="00115EB0" w:rsidRPr="002C5CBB" w:rsidRDefault="0020386A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Firmanın işbu sözleşmeden kaynaklı yükümlülüklerini yerine</w:t>
      </w:r>
      <w:r w:rsidR="00115EB0" w:rsidRPr="002C5CBB">
        <w:rPr>
          <w:rFonts w:ascii="Times New Roman" w:hAnsi="Times New Roman" w:cs="Times New Roman"/>
        </w:rPr>
        <w:t xml:space="preserve"> getirmemesi durumda</w:t>
      </w:r>
      <w:r w:rsidRPr="002C5CBB">
        <w:rPr>
          <w:rFonts w:ascii="Times New Roman" w:hAnsi="Times New Roman" w:cs="Times New Roman"/>
        </w:rPr>
        <w:t xml:space="preserve"> işbu sözleşme Bölge Müdürlüğünce hiçbir ihtar ya da ihbar yapılmaksızın ve önel verilmeksizin fesih edilebilir. </w:t>
      </w:r>
      <w:r w:rsidR="00115EB0" w:rsidRPr="002C5CBB">
        <w:rPr>
          <w:rFonts w:ascii="Times New Roman" w:hAnsi="Times New Roman" w:cs="Times New Roman"/>
        </w:rPr>
        <w:t xml:space="preserve"> </w:t>
      </w:r>
      <w:r w:rsidRPr="002C5CBB">
        <w:rPr>
          <w:rFonts w:ascii="Times New Roman" w:hAnsi="Times New Roman" w:cs="Times New Roman"/>
        </w:rPr>
        <w:t xml:space="preserve"> Bu halde Firma hiçbir tazminat ya da alacak talep edemez. </w:t>
      </w:r>
    </w:p>
    <w:p w14:paraId="7D1B82DF" w14:textId="2B15F428" w:rsidR="0020386A" w:rsidRPr="002C5CBB" w:rsidRDefault="0020386A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Bölge Müdürlüğü hiçbir gerekçe göstermeksizin ve cezai şart ve tazminat ödemeksizin </w:t>
      </w:r>
      <w:r w:rsidR="00F36309" w:rsidRPr="002C5CBB">
        <w:rPr>
          <w:rFonts w:ascii="Times New Roman" w:hAnsi="Times New Roman" w:cs="Times New Roman"/>
        </w:rPr>
        <w:t xml:space="preserve">15 gün öncesinden yazılı olarak ihbar etmek koşulu ile işbu sözleşmeyi tek taraflı olarak fesih edebilir. </w:t>
      </w:r>
    </w:p>
    <w:p w14:paraId="40F07EA3" w14:textId="77777777" w:rsidR="0020386A" w:rsidRPr="002C5CBB" w:rsidRDefault="0020386A" w:rsidP="00192758">
      <w:pPr>
        <w:jc w:val="both"/>
        <w:rPr>
          <w:rFonts w:ascii="Times New Roman" w:hAnsi="Times New Roman" w:cs="Times New Roman"/>
          <w:b/>
        </w:rPr>
      </w:pPr>
    </w:p>
    <w:p w14:paraId="5501E02F" w14:textId="77777777" w:rsidR="00115EB0" w:rsidRPr="002C5CBB" w:rsidRDefault="00115EB0" w:rsidP="00192758">
      <w:pPr>
        <w:jc w:val="both"/>
        <w:rPr>
          <w:rFonts w:ascii="Times New Roman" w:hAnsi="Times New Roman" w:cs="Times New Roman"/>
          <w:b/>
        </w:rPr>
      </w:pPr>
      <w:r w:rsidRPr="002C5CBB">
        <w:rPr>
          <w:rFonts w:ascii="Times New Roman" w:hAnsi="Times New Roman" w:cs="Times New Roman"/>
          <w:b/>
        </w:rPr>
        <w:lastRenderedPageBreak/>
        <w:t>10. ANLAŞMAZLIKLARIN ÇÖZÜMÜ</w:t>
      </w:r>
    </w:p>
    <w:p w14:paraId="440243CB" w14:textId="77777777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 xml:space="preserve">Bu sözleşme kapsamında, Bölge Müdürlüğü ve firma arasında çıkabilecek anlaşmazlıklarda Çorlu Mahkemeleri ve İcra Daireleri yetkilidir. </w:t>
      </w:r>
    </w:p>
    <w:p w14:paraId="04446DFD" w14:textId="77777777" w:rsidR="00F36309" w:rsidRPr="002C5CBB" w:rsidRDefault="00F36309" w:rsidP="00192758">
      <w:pPr>
        <w:jc w:val="both"/>
        <w:rPr>
          <w:rFonts w:ascii="Times New Roman" w:hAnsi="Times New Roman" w:cs="Times New Roman"/>
        </w:rPr>
      </w:pPr>
    </w:p>
    <w:p w14:paraId="077FEDA1" w14:textId="70AE0109" w:rsidR="00115EB0" w:rsidRPr="002C5CBB" w:rsidRDefault="00F36309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  <w:b/>
        </w:rPr>
        <w:t>11.</w:t>
      </w:r>
      <w:r w:rsidR="00115EB0" w:rsidRPr="002C5CBB">
        <w:rPr>
          <w:rFonts w:ascii="Times New Roman" w:hAnsi="Times New Roman" w:cs="Times New Roman"/>
          <w:b/>
        </w:rPr>
        <w:t xml:space="preserve"> SÖZLEŞMENİN YÜRÜRLÜĞE GİRMESİ</w:t>
      </w:r>
    </w:p>
    <w:p w14:paraId="51CBFBF3" w14:textId="5FB32B18" w:rsidR="00115EB0" w:rsidRPr="002C5CBB" w:rsidRDefault="00115EB0" w:rsidP="00192758">
      <w:pPr>
        <w:jc w:val="both"/>
        <w:rPr>
          <w:rFonts w:ascii="Times New Roman" w:hAnsi="Times New Roman" w:cs="Times New Roman"/>
        </w:rPr>
      </w:pPr>
      <w:r w:rsidRPr="002C5CBB">
        <w:rPr>
          <w:rFonts w:ascii="Times New Roman" w:hAnsi="Times New Roman" w:cs="Times New Roman"/>
        </w:rPr>
        <w:t>İş bu sözleşme, 11 maddeden oluşm</w:t>
      </w:r>
      <w:r w:rsidR="00F36309" w:rsidRPr="002C5CBB">
        <w:rPr>
          <w:rFonts w:ascii="Times New Roman" w:hAnsi="Times New Roman" w:cs="Times New Roman"/>
        </w:rPr>
        <w:t>akta olup, Bölge Müdürlüğü ile F</w:t>
      </w:r>
      <w:r w:rsidRPr="002C5CBB">
        <w:rPr>
          <w:rFonts w:ascii="Times New Roman" w:hAnsi="Times New Roman" w:cs="Times New Roman"/>
        </w:rPr>
        <w:t xml:space="preserve">irma arasında     </w:t>
      </w:r>
      <w:r w:rsidR="00192758" w:rsidRPr="002C5CBB">
        <w:rPr>
          <w:rFonts w:ascii="Times New Roman" w:hAnsi="Times New Roman" w:cs="Times New Roman"/>
        </w:rPr>
        <w:t xml:space="preserve">             </w:t>
      </w:r>
      <w:r w:rsidR="00F36309" w:rsidRPr="002C5CBB">
        <w:rPr>
          <w:rFonts w:ascii="Times New Roman" w:hAnsi="Times New Roman" w:cs="Times New Roman"/>
        </w:rPr>
        <w:t>……</w:t>
      </w:r>
      <w:proofErr w:type="gramStart"/>
      <w:r w:rsidR="00F36309" w:rsidRPr="002C5CBB">
        <w:rPr>
          <w:rFonts w:ascii="Times New Roman" w:hAnsi="Times New Roman" w:cs="Times New Roman"/>
        </w:rPr>
        <w:t>…….</w:t>
      </w:r>
      <w:proofErr w:type="gramEnd"/>
      <w:r w:rsidR="00F36309" w:rsidRPr="002C5CBB">
        <w:rPr>
          <w:rFonts w:ascii="Times New Roman" w:hAnsi="Times New Roman" w:cs="Times New Roman"/>
        </w:rPr>
        <w:t xml:space="preserve">. </w:t>
      </w:r>
      <w:proofErr w:type="gramStart"/>
      <w:r w:rsidR="00192758" w:rsidRPr="002C5CBB">
        <w:rPr>
          <w:rFonts w:ascii="Times New Roman" w:hAnsi="Times New Roman" w:cs="Times New Roman"/>
        </w:rPr>
        <w:t>ta</w:t>
      </w:r>
      <w:r w:rsidRPr="002C5CBB">
        <w:rPr>
          <w:rFonts w:ascii="Times New Roman" w:hAnsi="Times New Roman" w:cs="Times New Roman"/>
        </w:rPr>
        <w:t>rihinde</w:t>
      </w:r>
      <w:proofErr w:type="gramEnd"/>
      <w:r w:rsidRPr="002C5CBB">
        <w:rPr>
          <w:rFonts w:ascii="Times New Roman" w:hAnsi="Times New Roman" w:cs="Times New Roman"/>
        </w:rPr>
        <w:t xml:space="preserve"> iki nüsha olarak imza altına alınmıştır. </w:t>
      </w:r>
    </w:p>
    <w:p w14:paraId="62A32E52" w14:textId="77777777" w:rsidR="00047B5C" w:rsidRPr="002C5CBB" w:rsidRDefault="00047B5C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tbl>
      <w:tblPr>
        <w:tblStyle w:val="TabloKlavuzu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42"/>
      </w:tblGrid>
      <w:tr w:rsidR="002C5CBB" w:rsidRPr="002C5CBB" w14:paraId="16D7527E" w14:textId="77777777" w:rsidTr="00047B5C">
        <w:trPr>
          <w:trHeight w:val="860"/>
        </w:trPr>
        <w:tc>
          <w:tcPr>
            <w:tcW w:w="4746" w:type="dxa"/>
            <w:vAlign w:val="center"/>
            <w:hideMark/>
          </w:tcPr>
          <w:p w14:paraId="2934F9B3" w14:textId="236E56B2" w:rsidR="00047B5C" w:rsidRPr="002C5CBB" w:rsidRDefault="002A2AF3" w:rsidP="001927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FİRMA</w:t>
            </w:r>
          </w:p>
        </w:tc>
        <w:tc>
          <w:tcPr>
            <w:tcW w:w="4342" w:type="dxa"/>
            <w:vAlign w:val="center"/>
            <w:hideMark/>
          </w:tcPr>
          <w:p w14:paraId="705C0FCE" w14:textId="5B00A8EE" w:rsidR="00047B5C" w:rsidRPr="002C5CBB" w:rsidRDefault="002A2AF3" w:rsidP="002A2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CBB">
              <w:rPr>
                <w:rFonts w:ascii="Times New Roman" w:hAnsi="Times New Roman" w:cs="Times New Roman"/>
                <w:b/>
              </w:rPr>
              <w:t>VELİMEŞE ORGANİZE SANAYİ BÖLGESİ</w:t>
            </w:r>
          </w:p>
        </w:tc>
      </w:tr>
      <w:tr w:rsidR="00047B5C" w:rsidRPr="002C5CBB" w14:paraId="18C7F0E8" w14:textId="77777777" w:rsidTr="00047B5C">
        <w:trPr>
          <w:trHeight w:val="1435"/>
        </w:trPr>
        <w:tc>
          <w:tcPr>
            <w:tcW w:w="4746" w:type="dxa"/>
          </w:tcPr>
          <w:p w14:paraId="22152AA2" w14:textId="77777777" w:rsidR="00047B5C" w:rsidRPr="002C5CBB" w:rsidRDefault="00047B5C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21115804" w14:textId="77777777" w:rsidR="00E35888" w:rsidRPr="002C5CBB" w:rsidRDefault="00E35888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316A5467" w14:textId="77777777" w:rsidR="00E35888" w:rsidRPr="002C5CBB" w:rsidRDefault="00E35888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5734C56D" w14:textId="77777777" w:rsidR="00E35888" w:rsidRPr="002C5CBB" w:rsidRDefault="00E35888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1E86CC2A" w14:textId="77777777" w:rsidR="00E35888" w:rsidRPr="002C5CBB" w:rsidRDefault="00E35888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34533615" w14:textId="77777777" w:rsidR="00E35888" w:rsidRPr="002C5CBB" w:rsidRDefault="00E35888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774EA0C3" w14:textId="77777777" w:rsidR="00E35888" w:rsidRPr="002C5CBB" w:rsidRDefault="00E35888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55646040" w14:textId="77777777" w:rsidR="00E35888" w:rsidRPr="002C5CBB" w:rsidRDefault="00E35888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105EA8FF" w14:textId="77777777" w:rsidR="00A83D43" w:rsidRPr="002C5CBB" w:rsidRDefault="00A83D43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1F7AF626" w14:textId="77777777" w:rsidR="00A83D43" w:rsidRPr="002C5CBB" w:rsidRDefault="00A83D43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385FEB20" w14:textId="77777777" w:rsidR="00A83D43" w:rsidRPr="002C5CBB" w:rsidRDefault="00A83D43" w:rsidP="00192758">
            <w:pPr>
              <w:jc w:val="both"/>
              <w:rPr>
                <w:rFonts w:ascii="Times New Roman" w:hAnsi="Times New Roman" w:cs="Times New Roman"/>
              </w:rPr>
            </w:pPr>
          </w:p>
          <w:p w14:paraId="5D845A9A" w14:textId="77777777" w:rsidR="00A83D43" w:rsidRPr="002C5CBB" w:rsidRDefault="00A83D43" w:rsidP="00192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14:paraId="3994B3F1" w14:textId="77777777" w:rsidR="00047B5C" w:rsidRPr="002C5CBB" w:rsidRDefault="00047B5C" w:rsidP="001927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71AB47" w14:textId="77777777" w:rsidR="00047B5C" w:rsidRPr="002C5CBB" w:rsidRDefault="00047B5C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6F9C7232" w14:textId="77777777" w:rsidR="005D5C11" w:rsidRPr="002C5CBB" w:rsidRDefault="005D5C11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4B1BFF91" w14:textId="77777777" w:rsidR="005D5C11" w:rsidRPr="002C5CBB" w:rsidRDefault="005D5C11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77E27A41" w14:textId="77777777" w:rsidR="00A83D43" w:rsidRPr="002C5CBB" w:rsidRDefault="00A83D43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2A38DB17" w14:textId="77777777" w:rsidR="00A83D43" w:rsidRDefault="00A83D43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491ACE45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438D9E98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3B6A145D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4E22E30F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25FD3048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001CEA07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7D9D9B86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7E86FBCC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336D680F" w14:textId="77777777" w:rsid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692CE5C1" w14:textId="77777777" w:rsidR="002C5CBB" w:rsidRPr="002C5CBB" w:rsidRDefault="002C5CBB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1950CE84" w14:textId="77777777" w:rsidR="005D5C11" w:rsidRPr="002C5CBB" w:rsidRDefault="005D5C11" w:rsidP="00192758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1164DC6D" w14:textId="55AA40B8" w:rsidR="00047B5C" w:rsidRPr="002C5CBB" w:rsidRDefault="00047B5C" w:rsidP="0019275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C5CBB">
        <w:rPr>
          <w:rFonts w:ascii="Times New Roman" w:hAnsi="Times New Roman" w:cs="Times New Roman"/>
          <w:b/>
          <w:bCs/>
          <w:u w:val="single"/>
        </w:rPr>
        <w:lastRenderedPageBreak/>
        <w:t xml:space="preserve">EK 1. </w:t>
      </w:r>
      <w:r w:rsidR="001A3683" w:rsidRPr="002C5CBB">
        <w:rPr>
          <w:rFonts w:ascii="Times New Roman" w:hAnsi="Times New Roman" w:cs="Times New Roman"/>
          <w:b/>
          <w:bCs/>
          <w:u w:val="single"/>
        </w:rPr>
        <w:t xml:space="preserve">VELİMEŞE ORGANİZE SANAYİ BÖLGESİ </w:t>
      </w:r>
      <w:r w:rsidR="00115EB0" w:rsidRPr="002C5CBB">
        <w:rPr>
          <w:rFonts w:ascii="Times New Roman" w:hAnsi="Times New Roman" w:cs="Times New Roman"/>
          <w:b/>
          <w:bCs/>
          <w:u w:val="single"/>
        </w:rPr>
        <w:t>ARITMA TEİSİSİ</w:t>
      </w:r>
      <w:r w:rsidRPr="002C5CBB">
        <w:rPr>
          <w:rFonts w:ascii="Times New Roman" w:hAnsi="Times New Roman" w:cs="Times New Roman"/>
          <w:b/>
          <w:bCs/>
          <w:u w:val="single"/>
        </w:rPr>
        <w:t xml:space="preserve"> STANDARTLARI</w:t>
      </w:r>
    </w:p>
    <w:p w14:paraId="65690435" w14:textId="77777777" w:rsidR="00047B5C" w:rsidRPr="002C5CBB" w:rsidRDefault="00047B5C" w:rsidP="00192758">
      <w:pPr>
        <w:jc w:val="both"/>
        <w:rPr>
          <w:rFonts w:ascii="Times New Roman" w:hAnsi="Times New Roman" w:cs="Times New Roman"/>
          <w:b/>
          <w:bCs/>
        </w:rPr>
      </w:pPr>
    </w:p>
    <w:p w14:paraId="55356C34" w14:textId="77777777" w:rsidR="00052B67" w:rsidRPr="002C5CBB" w:rsidRDefault="00052B67" w:rsidP="00A8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5CBB">
        <w:rPr>
          <w:rFonts w:ascii="Times New Roman" w:hAnsi="Times New Roman" w:cs="Times New Roman"/>
          <w:b/>
          <w:bCs/>
        </w:rPr>
        <w:t>VELİMEŞE ORGANİZE SANAYİ BÖLGESİ</w:t>
      </w:r>
    </w:p>
    <w:p w14:paraId="7D84F88E" w14:textId="56EA4D3F" w:rsidR="00052B67" w:rsidRPr="002C5CBB" w:rsidRDefault="00115EB0" w:rsidP="00A8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5CBB">
        <w:rPr>
          <w:rFonts w:ascii="Times New Roman" w:hAnsi="Times New Roman" w:cs="Times New Roman"/>
          <w:b/>
          <w:bCs/>
        </w:rPr>
        <w:t>ARITMA TEİSİSİ ATIKSU ALIM</w:t>
      </w:r>
      <w:r w:rsidR="002C3FA9" w:rsidRPr="002C5CBB">
        <w:rPr>
          <w:rFonts w:ascii="Times New Roman" w:hAnsi="Times New Roman" w:cs="Times New Roman"/>
          <w:b/>
          <w:bCs/>
        </w:rPr>
        <w:t xml:space="preserve"> </w:t>
      </w:r>
      <w:r w:rsidR="00052B67" w:rsidRPr="002C5CBB">
        <w:rPr>
          <w:rFonts w:ascii="Times New Roman" w:hAnsi="Times New Roman" w:cs="Times New Roman"/>
          <w:b/>
          <w:bCs/>
        </w:rPr>
        <w:t>KRİTERLERİ</w:t>
      </w:r>
    </w:p>
    <w:p w14:paraId="71404E7A" w14:textId="77777777" w:rsidR="00052B67" w:rsidRPr="002C5CBB" w:rsidRDefault="00052B67" w:rsidP="00A8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5CBB">
        <w:rPr>
          <w:rFonts w:ascii="Times New Roman" w:hAnsi="Times New Roman" w:cs="Times New Roman"/>
          <w:b/>
          <w:bCs/>
        </w:rPr>
        <w:t>PARAMETRELER ATIKSU ÖRNEĞİNDE İZİN</w:t>
      </w:r>
    </w:p>
    <w:p w14:paraId="4B0F97EE" w14:textId="77777777" w:rsidR="00052B67" w:rsidRDefault="00052B67" w:rsidP="00A8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5CBB">
        <w:rPr>
          <w:rFonts w:ascii="Times New Roman" w:hAnsi="Times New Roman" w:cs="Times New Roman"/>
          <w:b/>
          <w:bCs/>
        </w:rPr>
        <w:t>VERİLEBİLİR MAKSİMUM</w:t>
      </w:r>
    </w:p>
    <w:p w14:paraId="040C45B0" w14:textId="77777777" w:rsidR="00044C7C" w:rsidRPr="002C5CBB" w:rsidRDefault="00044C7C" w:rsidP="00A8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56"/>
        <w:gridCol w:w="4456"/>
      </w:tblGrid>
      <w:tr w:rsidR="002C5CBB" w:rsidRPr="002C5CBB" w14:paraId="7A24CC90" w14:textId="77777777" w:rsidTr="00192758">
        <w:trPr>
          <w:trHeight w:val="608"/>
        </w:trPr>
        <w:tc>
          <w:tcPr>
            <w:tcW w:w="4456" w:type="dxa"/>
          </w:tcPr>
          <w:p w14:paraId="211AFD3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PARAMETRELER</w:t>
            </w:r>
          </w:p>
        </w:tc>
        <w:tc>
          <w:tcPr>
            <w:tcW w:w="4456" w:type="dxa"/>
          </w:tcPr>
          <w:p w14:paraId="23705277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ATIKSU ÖRNEĞİNDE İZİN</w:t>
            </w:r>
          </w:p>
          <w:p w14:paraId="271856E7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VERİLEBİLİR MAKSİMUM</w:t>
            </w:r>
          </w:p>
          <w:p w14:paraId="5A6F47DD" w14:textId="0557D2E9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DEĞERLER (mg/L)</w:t>
            </w:r>
          </w:p>
        </w:tc>
      </w:tr>
      <w:tr w:rsidR="002C5CBB" w:rsidRPr="002C5CBB" w14:paraId="5A065C30" w14:textId="77777777" w:rsidTr="00192758">
        <w:trPr>
          <w:trHeight w:val="278"/>
        </w:trPr>
        <w:tc>
          <w:tcPr>
            <w:tcW w:w="4456" w:type="dxa"/>
          </w:tcPr>
          <w:p w14:paraId="70C8A400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Kimyasal Oksijen İhtiyacı (KOİ) </w:t>
            </w:r>
          </w:p>
          <w:p w14:paraId="5C487F39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644584D9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1500</w:t>
            </w:r>
          </w:p>
        </w:tc>
      </w:tr>
      <w:tr w:rsidR="002C5CBB" w:rsidRPr="002C5CBB" w14:paraId="400BD90F" w14:textId="77777777" w:rsidTr="00192758">
        <w:trPr>
          <w:trHeight w:val="406"/>
        </w:trPr>
        <w:tc>
          <w:tcPr>
            <w:tcW w:w="4456" w:type="dxa"/>
          </w:tcPr>
          <w:p w14:paraId="410B71BB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5CBB">
              <w:rPr>
                <w:rFonts w:ascii="Times New Roman" w:hAnsi="Times New Roman" w:cs="Times New Roman"/>
              </w:rPr>
              <w:t>Biokimyasal</w:t>
            </w:r>
            <w:proofErr w:type="spellEnd"/>
            <w:r w:rsidRPr="002C5CBB">
              <w:rPr>
                <w:rFonts w:ascii="Times New Roman" w:hAnsi="Times New Roman" w:cs="Times New Roman"/>
              </w:rPr>
              <w:t xml:space="preserve"> Oksijen İhtiyacı (BOİ) </w:t>
            </w:r>
          </w:p>
          <w:p w14:paraId="6F16FA08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5F8302B6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700</w:t>
            </w:r>
          </w:p>
        </w:tc>
      </w:tr>
      <w:tr w:rsidR="002C5CBB" w:rsidRPr="002C5CBB" w14:paraId="1048BA4B" w14:textId="77777777" w:rsidTr="00192758">
        <w:trPr>
          <w:trHeight w:val="406"/>
        </w:trPr>
        <w:tc>
          <w:tcPr>
            <w:tcW w:w="4456" w:type="dxa"/>
          </w:tcPr>
          <w:p w14:paraId="2192DF3B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Askıda Katı Madde (AKM) </w:t>
            </w:r>
          </w:p>
          <w:p w14:paraId="1A8A988D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520B22F4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500</w:t>
            </w:r>
          </w:p>
        </w:tc>
      </w:tr>
      <w:tr w:rsidR="002C5CBB" w:rsidRPr="002C5CBB" w14:paraId="0237C9F0" w14:textId="77777777" w:rsidTr="00192758">
        <w:trPr>
          <w:trHeight w:val="406"/>
        </w:trPr>
        <w:tc>
          <w:tcPr>
            <w:tcW w:w="4456" w:type="dxa"/>
          </w:tcPr>
          <w:p w14:paraId="511F85F1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Katran ve Petrol Kökenli Yağlar </w:t>
            </w:r>
          </w:p>
          <w:p w14:paraId="41625F51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75EF8E6C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50</w:t>
            </w:r>
          </w:p>
        </w:tc>
      </w:tr>
      <w:tr w:rsidR="002C5CBB" w:rsidRPr="002C5CBB" w14:paraId="5ABDD1C6" w14:textId="77777777" w:rsidTr="00192758">
        <w:trPr>
          <w:trHeight w:val="406"/>
        </w:trPr>
        <w:tc>
          <w:tcPr>
            <w:tcW w:w="4456" w:type="dxa"/>
          </w:tcPr>
          <w:p w14:paraId="314AA3AD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Yağ ve </w:t>
            </w:r>
            <w:proofErr w:type="spellStart"/>
            <w:r w:rsidRPr="002C5CBB">
              <w:rPr>
                <w:rFonts w:ascii="Times New Roman" w:hAnsi="Times New Roman" w:cs="Times New Roman"/>
              </w:rPr>
              <w:t>Gress</w:t>
            </w:r>
            <w:proofErr w:type="spellEnd"/>
            <w:r w:rsidRPr="002C5CBB">
              <w:rPr>
                <w:rFonts w:ascii="Times New Roman" w:hAnsi="Times New Roman" w:cs="Times New Roman"/>
              </w:rPr>
              <w:t xml:space="preserve"> </w:t>
            </w:r>
          </w:p>
          <w:p w14:paraId="1775F320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22FCE3D9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250</w:t>
            </w:r>
          </w:p>
        </w:tc>
      </w:tr>
      <w:tr w:rsidR="002C5CBB" w:rsidRPr="002C5CBB" w14:paraId="691C34EE" w14:textId="77777777" w:rsidTr="00192758">
        <w:trPr>
          <w:trHeight w:val="406"/>
        </w:trPr>
        <w:tc>
          <w:tcPr>
            <w:tcW w:w="4456" w:type="dxa"/>
          </w:tcPr>
          <w:p w14:paraId="3F257FE2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Toplam </w:t>
            </w:r>
            <w:proofErr w:type="spellStart"/>
            <w:r w:rsidRPr="002C5CBB">
              <w:rPr>
                <w:rFonts w:ascii="Times New Roman" w:hAnsi="Times New Roman" w:cs="Times New Roman"/>
              </w:rPr>
              <w:t>Kjeldahl</w:t>
            </w:r>
            <w:proofErr w:type="spellEnd"/>
            <w:r w:rsidRPr="002C5CBB">
              <w:rPr>
                <w:rFonts w:ascii="Times New Roman" w:hAnsi="Times New Roman" w:cs="Times New Roman"/>
              </w:rPr>
              <w:t xml:space="preserve"> Azotu (TKN) </w:t>
            </w:r>
          </w:p>
          <w:p w14:paraId="1CA7CA9C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6C147D6A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60</w:t>
            </w:r>
          </w:p>
        </w:tc>
      </w:tr>
      <w:tr w:rsidR="002C5CBB" w:rsidRPr="002C5CBB" w14:paraId="58F6A80D" w14:textId="77777777" w:rsidTr="00192758">
        <w:trPr>
          <w:trHeight w:val="406"/>
        </w:trPr>
        <w:tc>
          <w:tcPr>
            <w:tcW w:w="4456" w:type="dxa"/>
          </w:tcPr>
          <w:p w14:paraId="7A277E2D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Toplam Fosfor (TP) </w:t>
            </w:r>
          </w:p>
          <w:p w14:paraId="58207DE1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718A128D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5</w:t>
            </w:r>
          </w:p>
        </w:tc>
      </w:tr>
      <w:tr w:rsidR="002C5CBB" w:rsidRPr="002C5CBB" w14:paraId="3921E290" w14:textId="77777777" w:rsidTr="00192758">
        <w:trPr>
          <w:trHeight w:val="406"/>
        </w:trPr>
        <w:tc>
          <w:tcPr>
            <w:tcW w:w="4456" w:type="dxa"/>
          </w:tcPr>
          <w:p w14:paraId="0999EC3E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CBB">
              <w:rPr>
                <w:rFonts w:ascii="Times New Roman" w:hAnsi="Times New Roman" w:cs="Times New Roman"/>
              </w:rPr>
              <w:t>pH</w:t>
            </w:r>
            <w:proofErr w:type="gramEnd"/>
            <w:r w:rsidRPr="002C5CBB">
              <w:rPr>
                <w:rFonts w:ascii="Times New Roman" w:hAnsi="Times New Roman" w:cs="Times New Roman"/>
              </w:rPr>
              <w:t xml:space="preserve"> </w:t>
            </w:r>
          </w:p>
          <w:p w14:paraId="7108C11D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77E57762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6-10</w:t>
            </w:r>
          </w:p>
        </w:tc>
      </w:tr>
      <w:tr w:rsidR="002C5CBB" w:rsidRPr="002C5CBB" w14:paraId="256DA87E" w14:textId="77777777" w:rsidTr="00192758">
        <w:trPr>
          <w:trHeight w:val="406"/>
        </w:trPr>
        <w:tc>
          <w:tcPr>
            <w:tcW w:w="4456" w:type="dxa"/>
          </w:tcPr>
          <w:p w14:paraId="63FD80CF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Toplam Krom (Cr)</w:t>
            </w:r>
          </w:p>
          <w:p w14:paraId="0F435E84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268DB536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5</w:t>
            </w:r>
          </w:p>
        </w:tc>
      </w:tr>
      <w:tr w:rsidR="002C5CBB" w:rsidRPr="002C5CBB" w14:paraId="61402F24" w14:textId="77777777" w:rsidTr="00192758">
        <w:trPr>
          <w:trHeight w:val="397"/>
        </w:trPr>
        <w:tc>
          <w:tcPr>
            <w:tcW w:w="4456" w:type="dxa"/>
          </w:tcPr>
          <w:p w14:paraId="7AE5B55F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Toplam Siyanür (</w:t>
            </w:r>
            <w:proofErr w:type="spellStart"/>
            <w:r w:rsidRPr="002C5CBB">
              <w:rPr>
                <w:rFonts w:ascii="Times New Roman" w:hAnsi="Times New Roman" w:cs="Times New Roman"/>
              </w:rPr>
              <w:t>Cn</w:t>
            </w:r>
            <w:proofErr w:type="spellEnd"/>
            <w:r w:rsidRPr="002C5CBB">
              <w:rPr>
                <w:rFonts w:ascii="Times New Roman" w:hAnsi="Times New Roman" w:cs="Times New Roman"/>
              </w:rPr>
              <w:t xml:space="preserve">) </w:t>
            </w:r>
          </w:p>
          <w:p w14:paraId="596C0847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208674EB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10</w:t>
            </w:r>
          </w:p>
        </w:tc>
      </w:tr>
      <w:tr w:rsidR="002C5CBB" w:rsidRPr="002C5CBB" w14:paraId="140454F9" w14:textId="77777777" w:rsidTr="00192758">
        <w:trPr>
          <w:trHeight w:val="406"/>
        </w:trPr>
        <w:tc>
          <w:tcPr>
            <w:tcW w:w="4456" w:type="dxa"/>
          </w:tcPr>
          <w:p w14:paraId="765D54C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Toplam Sülfür </w:t>
            </w:r>
          </w:p>
          <w:p w14:paraId="7589B120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3E5D153B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2</w:t>
            </w:r>
          </w:p>
        </w:tc>
      </w:tr>
      <w:tr w:rsidR="002C5CBB" w:rsidRPr="002C5CBB" w14:paraId="1F53ED22" w14:textId="77777777" w:rsidTr="00192758">
        <w:trPr>
          <w:trHeight w:val="406"/>
        </w:trPr>
        <w:tc>
          <w:tcPr>
            <w:tcW w:w="4456" w:type="dxa"/>
          </w:tcPr>
          <w:p w14:paraId="053C947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Sülfat </w:t>
            </w:r>
          </w:p>
          <w:p w14:paraId="0017B7E7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28F6CE45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1700</w:t>
            </w:r>
          </w:p>
        </w:tc>
      </w:tr>
      <w:tr w:rsidR="002C5CBB" w:rsidRPr="002C5CBB" w14:paraId="03D7C806" w14:textId="77777777" w:rsidTr="00192758">
        <w:trPr>
          <w:trHeight w:val="406"/>
        </w:trPr>
        <w:tc>
          <w:tcPr>
            <w:tcW w:w="4456" w:type="dxa"/>
          </w:tcPr>
          <w:p w14:paraId="71BCFE1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Fenol </w:t>
            </w:r>
          </w:p>
          <w:p w14:paraId="7A6C1F1A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20F2208F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20</w:t>
            </w:r>
          </w:p>
        </w:tc>
      </w:tr>
      <w:tr w:rsidR="002C5CBB" w:rsidRPr="002C5CBB" w14:paraId="75B61C28" w14:textId="77777777" w:rsidTr="00192758">
        <w:trPr>
          <w:trHeight w:val="406"/>
        </w:trPr>
        <w:tc>
          <w:tcPr>
            <w:tcW w:w="4456" w:type="dxa"/>
          </w:tcPr>
          <w:p w14:paraId="082138E4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Serbest Klor</w:t>
            </w:r>
          </w:p>
          <w:p w14:paraId="7D904AD5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2393BC9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5</w:t>
            </w:r>
          </w:p>
        </w:tc>
      </w:tr>
      <w:tr w:rsidR="002C5CBB" w:rsidRPr="002C5CBB" w14:paraId="125033F9" w14:textId="77777777" w:rsidTr="00192758">
        <w:trPr>
          <w:trHeight w:val="406"/>
        </w:trPr>
        <w:tc>
          <w:tcPr>
            <w:tcW w:w="4456" w:type="dxa"/>
          </w:tcPr>
          <w:p w14:paraId="666312AE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Arsenik </w:t>
            </w:r>
          </w:p>
          <w:p w14:paraId="01D089A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383CDF5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3</w:t>
            </w:r>
          </w:p>
        </w:tc>
      </w:tr>
      <w:tr w:rsidR="002C5CBB" w:rsidRPr="002C5CBB" w14:paraId="20488D12" w14:textId="77777777" w:rsidTr="00192758">
        <w:trPr>
          <w:trHeight w:val="406"/>
        </w:trPr>
        <w:tc>
          <w:tcPr>
            <w:tcW w:w="4456" w:type="dxa"/>
          </w:tcPr>
          <w:p w14:paraId="29E68025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Toplam Kurşun </w:t>
            </w:r>
          </w:p>
          <w:p w14:paraId="0ACED71F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3C1F8545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3</w:t>
            </w:r>
          </w:p>
        </w:tc>
      </w:tr>
      <w:tr w:rsidR="002C5CBB" w:rsidRPr="002C5CBB" w14:paraId="74680F15" w14:textId="77777777" w:rsidTr="00192758">
        <w:trPr>
          <w:trHeight w:val="406"/>
        </w:trPr>
        <w:tc>
          <w:tcPr>
            <w:tcW w:w="4456" w:type="dxa"/>
          </w:tcPr>
          <w:p w14:paraId="1A58BFB0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Toplam Kadmiyum </w:t>
            </w:r>
          </w:p>
          <w:p w14:paraId="59BE75BD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7AB7B357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2</w:t>
            </w:r>
          </w:p>
        </w:tc>
      </w:tr>
      <w:tr w:rsidR="002C5CBB" w:rsidRPr="002C5CBB" w14:paraId="47406119" w14:textId="77777777" w:rsidTr="00192758">
        <w:trPr>
          <w:trHeight w:val="406"/>
        </w:trPr>
        <w:tc>
          <w:tcPr>
            <w:tcW w:w="4456" w:type="dxa"/>
          </w:tcPr>
          <w:p w14:paraId="571789D8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Toplam </w:t>
            </w:r>
            <w:proofErr w:type="spellStart"/>
            <w:r w:rsidRPr="002C5CBB">
              <w:rPr>
                <w:rFonts w:ascii="Times New Roman" w:hAnsi="Times New Roman" w:cs="Times New Roman"/>
              </w:rPr>
              <w:t>Civa</w:t>
            </w:r>
            <w:proofErr w:type="spellEnd"/>
            <w:r w:rsidRPr="002C5CBB">
              <w:rPr>
                <w:rFonts w:ascii="Times New Roman" w:hAnsi="Times New Roman" w:cs="Times New Roman"/>
              </w:rPr>
              <w:t xml:space="preserve"> </w:t>
            </w:r>
          </w:p>
          <w:p w14:paraId="3D100EFE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2C1BF2DA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0,2</w:t>
            </w:r>
          </w:p>
        </w:tc>
      </w:tr>
      <w:tr w:rsidR="002C5CBB" w:rsidRPr="002C5CBB" w14:paraId="255F196A" w14:textId="77777777" w:rsidTr="00192758">
        <w:trPr>
          <w:trHeight w:val="406"/>
        </w:trPr>
        <w:tc>
          <w:tcPr>
            <w:tcW w:w="4456" w:type="dxa"/>
          </w:tcPr>
          <w:p w14:paraId="0BD9D600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Toplam Bakır </w:t>
            </w:r>
          </w:p>
          <w:p w14:paraId="3EF37047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1C272910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2</w:t>
            </w:r>
          </w:p>
        </w:tc>
      </w:tr>
      <w:tr w:rsidR="002C5CBB" w:rsidRPr="002C5CBB" w14:paraId="18E23AB1" w14:textId="77777777" w:rsidTr="00192758">
        <w:trPr>
          <w:trHeight w:val="397"/>
        </w:trPr>
        <w:tc>
          <w:tcPr>
            <w:tcW w:w="4456" w:type="dxa"/>
          </w:tcPr>
          <w:p w14:paraId="4C5EBFBD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Toplam Nikel</w:t>
            </w:r>
          </w:p>
          <w:p w14:paraId="69EE9365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00996C7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5</w:t>
            </w:r>
          </w:p>
        </w:tc>
      </w:tr>
      <w:tr w:rsidR="002C5CBB" w:rsidRPr="002C5CBB" w14:paraId="05A801EF" w14:textId="77777777" w:rsidTr="00192758">
        <w:trPr>
          <w:trHeight w:val="207"/>
        </w:trPr>
        <w:tc>
          <w:tcPr>
            <w:tcW w:w="4456" w:type="dxa"/>
          </w:tcPr>
          <w:p w14:paraId="39F253A5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lastRenderedPageBreak/>
              <w:t xml:space="preserve">Toplam Çinko </w:t>
            </w:r>
          </w:p>
          <w:p w14:paraId="207FC0E4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6017A1D3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10</w:t>
            </w:r>
          </w:p>
        </w:tc>
      </w:tr>
      <w:tr w:rsidR="002C5CBB" w:rsidRPr="002C5CBB" w14:paraId="5D4513D1" w14:textId="77777777" w:rsidTr="00192758">
        <w:trPr>
          <w:trHeight w:val="108"/>
        </w:trPr>
        <w:tc>
          <w:tcPr>
            <w:tcW w:w="4456" w:type="dxa"/>
          </w:tcPr>
          <w:p w14:paraId="195EDEFB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Toplam Kalay</w:t>
            </w:r>
          </w:p>
          <w:p w14:paraId="679CFCA7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0C9578B9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5</w:t>
            </w:r>
          </w:p>
        </w:tc>
      </w:tr>
      <w:tr w:rsidR="002C5CBB" w:rsidRPr="002C5CBB" w14:paraId="1AD97B42" w14:textId="77777777" w:rsidTr="00192758">
        <w:trPr>
          <w:trHeight w:val="108"/>
        </w:trPr>
        <w:tc>
          <w:tcPr>
            <w:tcW w:w="4456" w:type="dxa"/>
          </w:tcPr>
          <w:p w14:paraId="3E16251F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Toplam Gümüş</w:t>
            </w:r>
          </w:p>
          <w:p w14:paraId="729AFB30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3EA353FA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5</w:t>
            </w:r>
          </w:p>
        </w:tc>
      </w:tr>
      <w:tr w:rsidR="002C5CBB" w:rsidRPr="002C5CBB" w14:paraId="6ACC6061" w14:textId="77777777" w:rsidTr="00192758">
        <w:trPr>
          <w:trHeight w:val="108"/>
        </w:trPr>
        <w:tc>
          <w:tcPr>
            <w:tcW w:w="4456" w:type="dxa"/>
          </w:tcPr>
          <w:p w14:paraId="245A59DC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 xml:space="preserve">Klorür </w:t>
            </w:r>
          </w:p>
          <w:p w14:paraId="39362051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6C82A3A2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10000</w:t>
            </w:r>
          </w:p>
        </w:tc>
      </w:tr>
      <w:tr w:rsidR="002C5CBB" w:rsidRPr="002C5CBB" w14:paraId="3E50D05E" w14:textId="77777777" w:rsidTr="00192758">
        <w:trPr>
          <w:trHeight w:val="338"/>
        </w:trPr>
        <w:tc>
          <w:tcPr>
            <w:tcW w:w="4456" w:type="dxa"/>
          </w:tcPr>
          <w:p w14:paraId="30809897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Sıcaklık (ºC)</w:t>
            </w:r>
          </w:p>
          <w:p w14:paraId="506A94B9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14:paraId="23D85C11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35</w:t>
            </w:r>
          </w:p>
        </w:tc>
      </w:tr>
      <w:tr w:rsidR="001A3683" w:rsidRPr="002C5CBB" w14:paraId="32919138" w14:textId="77777777" w:rsidTr="00192758">
        <w:trPr>
          <w:trHeight w:val="406"/>
        </w:trPr>
        <w:tc>
          <w:tcPr>
            <w:tcW w:w="4456" w:type="dxa"/>
          </w:tcPr>
          <w:p w14:paraId="3D5677F8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Anyonik Yüzey Aktif Maddeler</w:t>
            </w:r>
          </w:p>
        </w:tc>
        <w:tc>
          <w:tcPr>
            <w:tcW w:w="4456" w:type="dxa"/>
          </w:tcPr>
          <w:p w14:paraId="39454C6C" w14:textId="77777777" w:rsidR="001A3683" w:rsidRPr="002C5CBB" w:rsidRDefault="001A3683" w:rsidP="00192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5CBB">
              <w:rPr>
                <w:rFonts w:ascii="Times New Roman" w:hAnsi="Times New Roman" w:cs="Times New Roman"/>
              </w:rPr>
              <w:t>Biyolojik olarak parçalanması mümkün olmayan yüzey aktif maddelerin deşarjı yasaktır.</w:t>
            </w:r>
          </w:p>
        </w:tc>
      </w:tr>
    </w:tbl>
    <w:p w14:paraId="508F0902" w14:textId="77777777" w:rsidR="00D0594F" w:rsidRPr="002C5CBB" w:rsidRDefault="00D0594F" w:rsidP="00A8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0594F" w:rsidRPr="002C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07DAE"/>
    <w:multiLevelType w:val="hybridMultilevel"/>
    <w:tmpl w:val="C34CF328"/>
    <w:lvl w:ilvl="0" w:tplc="021E76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FFD"/>
    <w:multiLevelType w:val="hybridMultilevel"/>
    <w:tmpl w:val="1E74A0E2"/>
    <w:lvl w:ilvl="0" w:tplc="2FA896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20360">
    <w:abstractNumId w:val="0"/>
  </w:num>
  <w:num w:numId="2" w16cid:durableId="176660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90"/>
    <w:rsid w:val="00002553"/>
    <w:rsid w:val="00030F90"/>
    <w:rsid w:val="00044C7C"/>
    <w:rsid w:val="00047B5C"/>
    <w:rsid w:val="00052B67"/>
    <w:rsid w:val="00110E9E"/>
    <w:rsid w:val="00115EB0"/>
    <w:rsid w:val="00116D05"/>
    <w:rsid w:val="00192758"/>
    <w:rsid w:val="001A211E"/>
    <w:rsid w:val="001A3683"/>
    <w:rsid w:val="001E28E4"/>
    <w:rsid w:val="001F42A1"/>
    <w:rsid w:val="0020386A"/>
    <w:rsid w:val="00220E95"/>
    <w:rsid w:val="00256788"/>
    <w:rsid w:val="00292D18"/>
    <w:rsid w:val="00295610"/>
    <w:rsid w:val="002A2AF3"/>
    <w:rsid w:val="002A6586"/>
    <w:rsid w:val="002C3FA9"/>
    <w:rsid w:val="002C5CBB"/>
    <w:rsid w:val="0030703F"/>
    <w:rsid w:val="003B7457"/>
    <w:rsid w:val="003C56A6"/>
    <w:rsid w:val="00424B86"/>
    <w:rsid w:val="0046390F"/>
    <w:rsid w:val="004706FA"/>
    <w:rsid w:val="004725EF"/>
    <w:rsid w:val="00497AC9"/>
    <w:rsid w:val="00597390"/>
    <w:rsid w:val="005D4F45"/>
    <w:rsid w:val="005D5066"/>
    <w:rsid w:val="005D5C11"/>
    <w:rsid w:val="0060027E"/>
    <w:rsid w:val="00623D3D"/>
    <w:rsid w:val="0063189C"/>
    <w:rsid w:val="00651DFD"/>
    <w:rsid w:val="00667476"/>
    <w:rsid w:val="00691914"/>
    <w:rsid w:val="006D0D33"/>
    <w:rsid w:val="006F02BF"/>
    <w:rsid w:val="007D444A"/>
    <w:rsid w:val="007E1A8F"/>
    <w:rsid w:val="007E1C48"/>
    <w:rsid w:val="008463B9"/>
    <w:rsid w:val="008540CF"/>
    <w:rsid w:val="00874A09"/>
    <w:rsid w:val="008B2C0D"/>
    <w:rsid w:val="008C587C"/>
    <w:rsid w:val="008E39D6"/>
    <w:rsid w:val="009773DA"/>
    <w:rsid w:val="00991440"/>
    <w:rsid w:val="009A4AB9"/>
    <w:rsid w:val="009E7DAB"/>
    <w:rsid w:val="00A14DD2"/>
    <w:rsid w:val="00A31FBC"/>
    <w:rsid w:val="00A55192"/>
    <w:rsid w:val="00A62C0E"/>
    <w:rsid w:val="00A83D43"/>
    <w:rsid w:val="00A90157"/>
    <w:rsid w:val="00A93C80"/>
    <w:rsid w:val="00AC4A11"/>
    <w:rsid w:val="00AD2A42"/>
    <w:rsid w:val="00BA3957"/>
    <w:rsid w:val="00BD6C19"/>
    <w:rsid w:val="00C627E4"/>
    <w:rsid w:val="00CF56EF"/>
    <w:rsid w:val="00CF6169"/>
    <w:rsid w:val="00D0594F"/>
    <w:rsid w:val="00D35673"/>
    <w:rsid w:val="00DD140E"/>
    <w:rsid w:val="00E03018"/>
    <w:rsid w:val="00E35888"/>
    <w:rsid w:val="00E84B8A"/>
    <w:rsid w:val="00ED4883"/>
    <w:rsid w:val="00F13C1C"/>
    <w:rsid w:val="00F36309"/>
    <w:rsid w:val="00F963FA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5376"/>
  <w15:docId w15:val="{53AC7AE6-8252-4246-9C19-825A14B1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47B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47B5C"/>
    <w:pPr>
      <w:widowControl w:val="0"/>
      <w:autoSpaceDE w:val="0"/>
      <w:autoSpaceDN w:val="0"/>
      <w:spacing w:after="0" w:line="275" w:lineRule="exact"/>
      <w:ind w:left="67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0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47B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D2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Velimese Osb</dc:creator>
  <cp:lastModifiedBy>Velimese Osb</cp:lastModifiedBy>
  <cp:revision>2</cp:revision>
  <cp:lastPrinted>2024-01-04T10:20:00Z</cp:lastPrinted>
  <dcterms:created xsi:type="dcterms:W3CDTF">2024-05-06T07:15:00Z</dcterms:created>
  <dcterms:modified xsi:type="dcterms:W3CDTF">2024-05-06T07:15:00Z</dcterms:modified>
</cp:coreProperties>
</file>